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381B529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0E1EEF">
        <w:rPr>
          <w:noProof w:val="0"/>
          <w:sz w:val="24"/>
          <w:szCs w:val="24"/>
        </w:rPr>
        <w:t>2</w:t>
      </w:r>
      <w:r w:rsidR="005217FE">
        <w:rPr>
          <w:noProof w:val="0"/>
          <w:sz w:val="24"/>
          <w:szCs w:val="24"/>
        </w:rPr>
        <w:t>2</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2049F8">
        <w:rPr>
          <w:bCs/>
          <w:noProof w:val="0"/>
          <w:sz w:val="24"/>
          <w:szCs w:val="24"/>
        </w:rPr>
        <w:t>23</w:t>
      </w:r>
      <w:r w:rsidR="008E4803">
        <w:rPr>
          <w:bCs/>
          <w:noProof w:val="0"/>
          <w:sz w:val="24"/>
          <w:szCs w:val="24"/>
        </w:rPr>
        <w:t>7651</w:t>
      </w:r>
    </w:p>
    <w:p w14:paraId="26EC66FE" w14:textId="0364789C" w:rsidR="00CD4C7B" w:rsidRPr="003139CE" w:rsidRDefault="005217FE" w:rsidP="00CD4C7B">
      <w:pPr>
        <w:pStyle w:val="Header"/>
        <w:tabs>
          <w:tab w:val="right" w:pos="9639"/>
        </w:tabs>
        <w:rPr>
          <w:bCs/>
          <w:noProof w:val="0"/>
          <w:sz w:val="24"/>
          <w:szCs w:val="24"/>
          <w:lang w:val="en-US"/>
        </w:rPr>
      </w:pPr>
      <w:r>
        <w:rPr>
          <w:rFonts w:cs="Arial"/>
          <w:sz w:val="24"/>
          <w:szCs w:val="24"/>
          <w:lang w:val="en-US"/>
        </w:rPr>
        <w:t>Chicago</w:t>
      </w:r>
      <w:r w:rsidR="000E1EEF">
        <w:rPr>
          <w:rFonts w:cs="Arial"/>
          <w:sz w:val="24"/>
          <w:szCs w:val="24"/>
          <w:lang w:val="en-US"/>
        </w:rPr>
        <w:t xml:space="preserve">, </w:t>
      </w:r>
      <w:r>
        <w:rPr>
          <w:rFonts w:cs="Arial"/>
          <w:sz w:val="24"/>
          <w:szCs w:val="24"/>
          <w:lang w:val="en-US"/>
        </w:rPr>
        <w:t>US,</w:t>
      </w:r>
      <w:r w:rsidR="00A15EDA" w:rsidRPr="00A15EDA">
        <w:rPr>
          <w:rFonts w:cs="Arial"/>
          <w:sz w:val="24"/>
          <w:szCs w:val="24"/>
          <w:lang w:val="en-US"/>
        </w:rPr>
        <w:t xml:space="preserve"> </w:t>
      </w:r>
      <w:r>
        <w:rPr>
          <w:rFonts w:cs="Arial"/>
          <w:sz w:val="24"/>
          <w:szCs w:val="24"/>
          <w:lang w:val="en-US"/>
        </w:rPr>
        <w:t>13th</w:t>
      </w:r>
      <w:r w:rsidR="00A15EDA" w:rsidRPr="00A15EDA">
        <w:rPr>
          <w:rFonts w:cs="Arial"/>
          <w:sz w:val="24"/>
          <w:szCs w:val="24"/>
          <w:lang w:val="en-US"/>
        </w:rPr>
        <w:t xml:space="preserve"> – </w:t>
      </w:r>
      <w:r>
        <w:rPr>
          <w:rFonts w:cs="Arial"/>
          <w:sz w:val="24"/>
          <w:szCs w:val="24"/>
          <w:lang w:val="en-US"/>
        </w:rPr>
        <w:t>17th</w:t>
      </w:r>
      <w:r w:rsidR="00A15EDA" w:rsidRPr="00A15EDA">
        <w:rPr>
          <w:rFonts w:cs="Arial"/>
          <w:sz w:val="24"/>
          <w:szCs w:val="24"/>
          <w:lang w:val="en-US"/>
        </w:rPr>
        <w:t xml:space="preserve"> </w:t>
      </w:r>
      <w:r>
        <w:rPr>
          <w:rFonts w:cs="Arial"/>
          <w:sz w:val="24"/>
          <w:szCs w:val="24"/>
          <w:lang w:val="en-US"/>
        </w:rPr>
        <w:t>November</w:t>
      </w:r>
      <w:r w:rsidR="003139CE" w:rsidRPr="003139CE">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1465266A"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113F5F">
        <w:rPr>
          <w:rFonts w:cs="Arial"/>
          <w:b/>
          <w:bCs/>
          <w:sz w:val="24"/>
          <w:lang w:val="en-US" w:eastAsia="ja-JP"/>
        </w:rPr>
        <w:t>11.</w:t>
      </w:r>
      <w:r w:rsidR="00251DDB">
        <w:rPr>
          <w:rFonts w:cs="Arial"/>
          <w:b/>
          <w:bCs/>
          <w:sz w:val="24"/>
          <w:lang w:val="en-US" w:eastAsia="ja-JP"/>
        </w:rPr>
        <w:t>3</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1675F729" w:rsidR="00CD4C7B" w:rsidRDefault="00CD4C7B" w:rsidP="7D87F8A4">
      <w:pPr>
        <w:ind w:left="1985" w:hanging="1985"/>
        <w:rPr>
          <w:rFonts w:ascii="Arial" w:hAnsi="Arial" w:cs="Arial"/>
          <w:b/>
          <w:bCs/>
          <w:sz w:val="24"/>
          <w:szCs w:val="24"/>
        </w:rPr>
      </w:pPr>
      <w:r w:rsidRPr="7D87F8A4">
        <w:rPr>
          <w:rFonts w:ascii="Arial" w:hAnsi="Arial" w:cs="Arial"/>
          <w:b/>
          <w:bCs/>
          <w:sz w:val="24"/>
          <w:szCs w:val="24"/>
        </w:rPr>
        <w:t>Title:</w:t>
      </w:r>
      <w:r>
        <w:tab/>
      </w:r>
      <w:r w:rsidR="005217FE">
        <w:rPr>
          <w:rFonts w:ascii="Arial" w:hAnsi="Arial" w:cs="Arial"/>
          <w:b/>
          <w:bCs/>
          <w:sz w:val="24"/>
          <w:szCs w:val="24"/>
        </w:rPr>
        <w:t>D</w:t>
      </w:r>
      <w:r w:rsidR="004F7375">
        <w:rPr>
          <w:rFonts w:ascii="Arial" w:hAnsi="Arial" w:cs="Arial"/>
          <w:b/>
          <w:bCs/>
          <w:sz w:val="24"/>
          <w:szCs w:val="24"/>
        </w:rPr>
        <w:t xml:space="preserve">iscussion </w:t>
      </w:r>
      <w:r w:rsidR="0041047F">
        <w:rPr>
          <w:rFonts w:ascii="Arial" w:hAnsi="Arial" w:cs="Arial"/>
          <w:b/>
          <w:bCs/>
          <w:sz w:val="24"/>
          <w:szCs w:val="24"/>
        </w:rPr>
        <w:t xml:space="preserve">on </w:t>
      </w:r>
      <w:r w:rsidR="005E7C3A">
        <w:rPr>
          <w:rFonts w:ascii="Arial" w:hAnsi="Arial" w:cs="Arial"/>
          <w:b/>
          <w:bCs/>
          <w:sz w:val="24"/>
          <w:szCs w:val="24"/>
        </w:rPr>
        <w:t>RAN overload in NR-DC</w:t>
      </w:r>
    </w:p>
    <w:p w14:paraId="6A393A4E" w14:textId="355E426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0324C">
        <w:rPr>
          <w:rFonts w:ascii="Arial" w:hAnsi="Arial" w:cs="Arial"/>
          <w:b/>
          <w:bCs/>
          <w:sz w:val="24"/>
        </w:rPr>
        <w:t>Discussion and Decision</w:t>
      </w:r>
    </w:p>
    <w:p w14:paraId="59F3E836" w14:textId="5082EC17" w:rsidR="00C61556" w:rsidRPr="000B31DF" w:rsidRDefault="00CD4C7B" w:rsidP="000B31DF">
      <w:pPr>
        <w:pStyle w:val="Heading1"/>
      </w:pPr>
      <w:r w:rsidRPr="006E13D1">
        <w:t>1</w:t>
      </w:r>
      <w:r w:rsidRPr="006E13D1">
        <w:tab/>
      </w:r>
      <w:r w:rsidR="0056573F">
        <w:t>Introduction</w:t>
      </w:r>
    </w:p>
    <w:p w14:paraId="3CB30E1E" w14:textId="174D55C1" w:rsidR="00385338" w:rsidRPr="00AB0018" w:rsidRDefault="00385338" w:rsidP="00C4502D">
      <w:pPr>
        <w:spacing w:after="100" w:afterAutospacing="1" w:line="256" w:lineRule="auto"/>
      </w:pPr>
      <w:r w:rsidRPr="00AB0018">
        <w:t xml:space="preserve">RAN3 has been working on </w:t>
      </w:r>
      <w:r w:rsidR="00757130" w:rsidRPr="00AB0018">
        <w:t>principles of RAN overload in NR-DC. So far</w:t>
      </w:r>
      <w:r w:rsidR="00E35488">
        <w:t>,</w:t>
      </w:r>
      <w:r w:rsidR="00757130" w:rsidRPr="00AB0018">
        <w:t xml:space="preserve"> the below agreements have been </w:t>
      </w:r>
      <w:r w:rsidR="00AE02EB">
        <w:t>reached</w:t>
      </w:r>
      <w:r w:rsidR="00757130" w:rsidRPr="00AB0018">
        <w:t xml:space="preserve"> from RAN3#119bis-e:</w:t>
      </w:r>
    </w:p>
    <w:p w14:paraId="119F71C0" w14:textId="77777777" w:rsidR="00AB0018" w:rsidRDefault="00AB0018" w:rsidP="00AB0018">
      <w:pPr>
        <w:spacing w:before="120" w:after="0"/>
        <w:rPr>
          <w:rFonts w:eastAsia="MS Mincho" w:cs="Calibri"/>
          <w:i/>
          <w:iCs/>
          <w:color w:val="00B050"/>
          <w:kern w:val="2"/>
          <w:sz w:val="16"/>
          <w:szCs w:val="16"/>
          <w:lang w:val="en-US"/>
        </w:rPr>
      </w:pPr>
      <w:r>
        <w:rPr>
          <w:rFonts w:eastAsia="MS Mincho" w:cs="Calibri"/>
          <w:i/>
          <w:iCs/>
          <w:color w:val="00B050"/>
          <w:kern w:val="2"/>
          <w:sz w:val="16"/>
          <w:szCs w:val="16"/>
        </w:rPr>
        <w:t>The node that currently receives the QoE reports via the Uu can send a request to the peer node, asking that the QoE reporting leg is switched to the peer node.</w:t>
      </w:r>
    </w:p>
    <w:p w14:paraId="2CDB9F8E" w14:textId="77777777" w:rsidR="00AB0018" w:rsidRDefault="00AB0018" w:rsidP="00AB0018">
      <w:pPr>
        <w:spacing w:before="120" w:after="0"/>
        <w:rPr>
          <w:rFonts w:eastAsia="MS Mincho" w:cs="Calibri"/>
          <w:i/>
          <w:iCs/>
          <w:color w:val="00B050"/>
          <w:kern w:val="2"/>
          <w:sz w:val="16"/>
          <w:szCs w:val="16"/>
        </w:rPr>
      </w:pPr>
      <w:r>
        <w:rPr>
          <w:rFonts w:eastAsia="MS Mincho" w:cs="Calibri"/>
          <w:i/>
          <w:iCs/>
          <w:color w:val="00B050"/>
          <w:kern w:val="2"/>
          <w:sz w:val="16"/>
          <w:szCs w:val="16"/>
        </w:rPr>
        <w:t>The leg switch for QoE reporting needs to be approved by both nodes serving the UE.</w:t>
      </w:r>
    </w:p>
    <w:p w14:paraId="1AEB5705" w14:textId="77777777" w:rsidR="00757130" w:rsidRPr="00D132E5" w:rsidRDefault="00757130" w:rsidP="00C4502D">
      <w:pPr>
        <w:spacing w:after="100" w:afterAutospacing="1" w:line="256" w:lineRule="auto"/>
        <w:rPr>
          <w:rFonts w:eastAsia="MS Mincho" w:cs="Calibri"/>
          <w:i/>
          <w:iCs/>
          <w:color w:val="00B050"/>
          <w:kern w:val="2"/>
          <w:sz w:val="16"/>
          <w:szCs w:val="16"/>
        </w:rPr>
      </w:pPr>
    </w:p>
    <w:p w14:paraId="3143C76F" w14:textId="345B52DB" w:rsidR="002A4B75" w:rsidRPr="002A4B75" w:rsidRDefault="002A4B75" w:rsidP="00A358E4">
      <w:pPr>
        <w:rPr>
          <w:rFonts w:ascii="Calibri" w:hAnsi="Calibri" w:cs="Calibri"/>
          <w:i/>
          <w:color w:val="FF0000"/>
          <w:kern w:val="2"/>
          <w:sz w:val="16"/>
          <w:szCs w:val="16"/>
          <w:lang w:val="en-US"/>
        </w:rPr>
      </w:pPr>
      <w:r>
        <w:t xml:space="preserve">In this paper, we provide additional input and discussion on the above open issues under the present sub-agenda item. </w:t>
      </w:r>
    </w:p>
    <w:p w14:paraId="4E93D72F" w14:textId="77777777" w:rsidR="00CD4C7B" w:rsidRPr="006E13D1" w:rsidRDefault="00CD4C7B" w:rsidP="00CD4C7B">
      <w:pPr>
        <w:pStyle w:val="Heading1"/>
      </w:pPr>
      <w:r w:rsidRPr="006E13D1">
        <w:t>2</w:t>
      </w:r>
      <w:r w:rsidRPr="006E13D1">
        <w:tab/>
      </w:r>
      <w:r w:rsidR="00972FD7">
        <w:t>Discussion</w:t>
      </w:r>
    </w:p>
    <w:p w14:paraId="18957CB2" w14:textId="4E77152C" w:rsidR="00732F08" w:rsidRPr="00732F08" w:rsidRDefault="002E5DCE" w:rsidP="002E5DCE">
      <w:pPr>
        <w:jc w:val="both"/>
      </w:pPr>
      <w:r w:rsidRPr="00A33127">
        <w:t xml:space="preserve">To deal with RAN overload, Rel-17 introduced </w:t>
      </w:r>
      <w:r>
        <w:t xml:space="preserve">the </w:t>
      </w:r>
      <w:r w:rsidRPr="00A33127">
        <w:t>QoE Pause/Resume mechanism. If the network is overloaded</w:t>
      </w:r>
      <w:r>
        <w:t>,</w:t>
      </w:r>
      <w:r w:rsidRPr="00A33127">
        <w:t xml:space="preserve"> it can use ‘pauseReporting’ RRC indication to temporarily stop QoE reports from being sent from the UE to the network. Handling of the suspended reports relies on buffering in the UE Access Stratum, until the gNB resumes the QoE </w:t>
      </w:r>
      <w:r>
        <w:t>reporting.</w:t>
      </w:r>
      <w:r w:rsidR="00133311" w:rsidRPr="00732F08">
        <w:t xml:space="preserve"> </w:t>
      </w:r>
    </w:p>
    <w:p w14:paraId="00753887" w14:textId="6D77C38D" w:rsidR="00732F08" w:rsidRDefault="00732F08" w:rsidP="00732F08">
      <w:pPr>
        <w:spacing w:line="259" w:lineRule="auto"/>
        <w:jc w:val="both"/>
      </w:pPr>
      <w:r>
        <w:t xml:space="preserve">In </w:t>
      </w:r>
      <w:r w:rsidR="002A0B19">
        <w:t>NR-</w:t>
      </w:r>
      <w:r>
        <w:t xml:space="preserve">DC, </w:t>
      </w:r>
      <w:r w:rsidR="005B7B8D">
        <w:t xml:space="preserve">the </w:t>
      </w:r>
      <w:r>
        <w:t xml:space="preserve">suspension of the QoE reporting does not necessarily imply there is no leg to continue. Since there will be </w:t>
      </w:r>
      <w:r w:rsidR="005B7B8D">
        <w:t xml:space="preserve">the </w:t>
      </w:r>
      <w:r>
        <w:t xml:space="preserve">possibility to report QoE </w:t>
      </w:r>
      <w:r w:rsidR="005B7B8D">
        <w:t xml:space="preserve">measurement </w:t>
      </w:r>
      <w:r>
        <w:t xml:space="preserve">to the </w:t>
      </w:r>
      <w:r w:rsidR="00D71041">
        <w:t>peer</w:t>
      </w:r>
      <w:r>
        <w:t xml:space="preserve"> node (leg)</w:t>
      </w:r>
      <w:r w:rsidR="00AE2424">
        <w:t>. Therefore, currently the network node may have the possibility to either pause the QoE reporting at the UE or try to offload all or a fraction of the QoE sessions to the peer node and command the UE to switch the reporting leg for those QoE sessions.</w:t>
      </w:r>
    </w:p>
    <w:p w14:paraId="7FF837A4" w14:textId="3DE4EA1A" w:rsidR="008C313B" w:rsidRDefault="008C313B" w:rsidP="00732F08">
      <w:pPr>
        <w:spacing w:line="259" w:lineRule="auto"/>
        <w:jc w:val="both"/>
        <w:rPr>
          <w:b/>
          <w:bCs/>
        </w:rPr>
      </w:pPr>
      <w:r w:rsidRPr="008C313B">
        <w:rPr>
          <w:b/>
          <w:bCs/>
        </w:rPr>
        <w:t xml:space="preserve">Observation </w:t>
      </w:r>
      <w:r w:rsidR="00F65552">
        <w:rPr>
          <w:b/>
          <w:bCs/>
        </w:rPr>
        <w:t>1</w:t>
      </w:r>
      <w:r w:rsidRPr="008C313B">
        <w:rPr>
          <w:b/>
          <w:bCs/>
        </w:rPr>
        <w:t>: In NR-DC, the suspension of the QoE reporting does not necessarily imply there is no leg to continue and now the network node can either pause the QoE reports or try to offload all or a fraction of QoE session</w:t>
      </w:r>
      <w:r w:rsidR="00DD19DA">
        <w:rPr>
          <w:b/>
          <w:bCs/>
        </w:rPr>
        <w:t>s</w:t>
      </w:r>
      <w:r w:rsidRPr="008C313B">
        <w:rPr>
          <w:b/>
          <w:bCs/>
        </w:rPr>
        <w:t xml:space="preserve"> to peer node.</w:t>
      </w:r>
    </w:p>
    <w:p w14:paraId="5594DF1A" w14:textId="043B9266" w:rsidR="00AE02EB" w:rsidRDefault="009028CB" w:rsidP="00732F08">
      <w:pPr>
        <w:spacing w:line="259" w:lineRule="auto"/>
        <w:jc w:val="both"/>
      </w:pPr>
      <w:r>
        <w:t>In that case, i</w:t>
      </w:r>
      <w:r w:rsidR="00466045">
        <w:t>f the network node that is overloaded dec</w:t>
      </w:r>
      <w:r w:rsidR="001729CC">
        <w:t>ides to switch the reporting leg for some of the QoE sessions, b</w:t>
      </w:r>
      <w:r w:rsidR="004D1460">
        <w:t xml:space="preserve">ased on current RAN3 discussions </w:t>
      </w:r>
      <w:r w:rsidR="00AE02EB">
        <w:t xml:space="preserve">and agreements with respect to switching of the reporting leg, </w:t>
      </w:r>
      <w:r w:rsidR="006D3183">
        <w:t xml:space="preserve">the node that currently receives the QoE reports from the UE needs to send a request to the peer node asking that the reporting leg is switched </w:t>
      </w:r>
      <w:r w:rsidR="00322DA5">
        <w:t xml:space="preserve">to the peer node </w:t>
      </w:r>
      <w:r w:rsidR="006D3183">
        <w:t>and the request needs to be approved by both nodes.</w:t>
      </w:r>
    </w:p>
    <w:p w14:paraId="1627C3CD" w14:textId="026B3803" w:rsidR="00123943" w:rsidRDefault="00190961" w:rsidP="00732F08">
      <w:pPr>
        <w:spacing w:line="259" w:lineRule="auto"/>
        <w:jc w:val="both"/>
      </w:pPr>
      <w:r>
        <w:t xml:space="preserve">Since the reporting leg switch can be related to the RAN overload situation in NR-DC, then RAN3 </w:t>
      </w:r>
      <w:proofErr w:type="gramStart"/>
      <w:r>
        <w:t>has to</w:t>
      </w:r>
      <w:proofErr w:type="gramEnd"/>
      <w:r>
        <w:t xml:space="preserve"> acknowledge that the basic negotiation feature for QoE in NR-DC between MN and SN </w:t>
      </w:r>
      <w:r w:rsidR="006950A7">
        <w:t xml:space="preserve">can also be supported for </w:t>
      </w:r>
      <w:r w:rsidR="00C463FB">
        <w:t xml:space="preserve">the pausing and/or </w:t>
      </w:r>
      <w:r w:rsidR="0068113B">
        <w:t xml:space="preserve">offloading </w:t>
      </w:r>
      <w:r w:rsidR="006950A7">
        <w:t xml:space="preserve">of QoE measurement </w:t>
      </w:r>
      <w:r w:rsidR="00C463FB">
        <w:t>configurations</w:t>
      </w:r>
      <w:r w:rsidR="006950A7">
        <w:t>.</w:t>
      </w:r>
    </w:p>
    <w:p w14:paraId="0A82CA83" w14:textId="1952FE3B" w:rsidR="006950A7" w:rsidRDefault="006950A7" w:rsidP="00732F08">
      <w:pPr>
        <w:spacing w:line="259" w:lineRule="auto"/>
        <w:jc w:val="both"/>
        <w:rPr>
          <w:b/>
          <w:bCs/>
        </w:rPr>
      </w:pPr>
      <w:r w:rsidRPr="00B63F85">
        <w:rPr>
          <w:b/>
          <w:bCs/>
        </w:rPr>
        <w:t xml:space="preserve">Proposal </w:t>
      </w:r>
      <w:r w:rsidR="00F65552">
        <w:rPr>
          <w:b/>
          <w:bCs/>
        </w:rPr>
        <w:t>1</w:t>
      </w:r>
      <w:r w:rsidRPr="00B63F85">
        <w:rPr>
          <w:b/>
          <w:bCs/>
        </w:rPr>
        <w:t>: RAN3 to acknowledge th</w:t>
      </w:r>
      <w:r w:rsidR="00A23CA7" w:rsidRPr="00B63F85">
        <w:rPr>
          <w:b/>
          <w:bCs/>
        </w:rPr>
        <w:t xml:space="preserve">at </w:t>
      </w:r>
      <w:r w:rsidR="00B63F85" w:rsidRPr="00B63F85">
        <w:rPr>
          <w:b/>
          <w:bCs/>
        </w:rPr>
        <w:t>negotiation between MN and SN</w:t>
      </w:r>
      <w:r w:rsidR="00587E37">
        <w:rPr>
          <w:b/>
          <w:bCs/>
        </w:rPr>
        <w:t xml:space="preserve"> for switching of the reporting </w:t>
      </w:r>
      <w:r w:rsidR="0082564A">
        <w:rPr>
          <w:b/>
          <w:bCs/>
        </w:rPr>
        <w:t>leg</w:t>
      </w:r>
      <w:r w:rsidR="00587E37">
        <w:rPr>
          <w:b/>
          <w:bCs/>
        </w:rPr>
        <w:t xml:space="preserve"> </w:t>
      </w:r>
      <w:r w:rsidR="0082564A">
        <w:rPr>
          <w:b/>
          <w:bCs/>
        </w:rPr>
        <w:t>relates to pausing and/or offloading QoE measurement configurations</w:t>
      </w:r>
      <w:r w:rsidR="00B63F85" w:rsidRPr="00B63F85">
        <w:rPr>
          <w:b/>
          <w:bCs/>
        </w:rPr>
        <w:t xml:space="preserve"> </w:t>
      </w:r>
      <w:r w:rsidR="0082564A">
        <w:rPr>
          <w:b/>
          <w:bCs/>
        </w:rPr>
        <w:t xml:space="preserve">between nodes </w:t>
      </w:r>
      <w:r w:rsidR="00B63F85" w:rsidRPr="00B63F85">
        <w:rPr>
          <w:b/>
          <w:bCs/>
        </w:rPr>
        <w:t>in NR-DC.</w:t>
      </w:r>
      <w:r w:rsidR="00A23CA7" w:rsidRPr="00B63F85">
        <w:rPr>
          <w:b/>
          <w:bCs/>
        </w:rPr>
        <w:t xml:space="preserve"> </w:t>
      </w:r>
    </w:p>
    <w:p w14:paraId="56F85B42" w14:textId="529AD95C" w:rsidR="006D3183" w:rsidRDefault="006D3183" w:rsidP="006D3183">
      <w:pPr>
        <w:spacing w:line="259" w:lineRule="auto"/>
        <w:jc w:val="both"/>
        <w:rPr>
          <w:b/>
          <w:bCs/>
        </w:rPr>
      </w:pPr>
      <w:r w:rsidRPr="008C313B">
        <w:rPr>
          <w:b/>
          <w:bCs/>
        </w:rPr>
        <w:t xml:space="preserve">Observation </w:t>
      </w:r>
      <w:r w:rsidR="00F65552">
        <w:rPr>
          <w:b/>
          <w:bCs/>
        </w:rPr>
        <w:t>2</w:t>
      </w:r>
      <w:r w:rsidRPr="008C313B">
        <w:rPr>
          <w:b/>
          <w:bCs/>
        </w:rPr>
        <w:t xml:space="preserve">: In NR-DC, </w:t>
      </w:r>
      <w:r>
        <w:rPr>
          <w:b/>
          <w:bCs/>
        </w:rPr>
        <w:t xml:space="preserve">in case that the node that receives the QoE reports from the UE is overloaded and wants to offload some of the QoE sessions to the peer node and switch the reporting leg </w:t>
      </w:r>
      <w:r w:rsidR="007D2E9B">
        <w:rPr>
          <w:b/>
          <w:bCs/>
        </w:rPr>
        <w:t>of</w:t>
      </w:r>
      <w:r>
        <w:rPr>
          <w:b/>
          <w:bCs/>
        </w:rPr>
        <w:t xml:space="preserve"> the UE for those sessions, it needs the approval of the peer node.</w:t>
      </w:r>
    </w:p>
    <w:p w14:paraId="681AB5F0" w14:textId="66ADE448" w:rsidR="002B5385" w:rsidRDefault="007851F1" w:rsidP="00732F08">
      <w:pPr>
        <w:jc w:val="both"/>
      </w:pPr>
      <w:r>
        <w:t xml:space="preserve">Given the above observations, </w:t>
      </w:r>
      <w:r w:rsidR="00992568">
        <w:t xml:space="preserve">for NR-DC in case that the </w:t>
      </w:r>
      <w:r w:rsidR="00931E15">
        <w:t xml:space="preserve">network </w:t>
      </w:r>
      <w:r w:rsidR="00992568">
        <w:t>node that currently receives the reports from the UE is overloaded</w:t>
      </w:r>
      <w:r w:rsidR="00945796">
        <w:t xml:space="preserve">, it </w:t>
      </w:r>
      <w:r w:rsidR="00992568">
        <w:t xml:space="preserve">may send a request to the peer node </w:t>
      </w:r>
      <w:r w:rsidR="005C13F9">
        <w:t xml:space="preserve">for the offloading </w:t>
      </w:r>
      <w:r w:rsidR="00271A16">
        <w:t xml:space="preserve">indicating the </w:t>
      </w:r>
      <w:r w:rsidR="004839D4">
        <w:t>list of RRC IDs that correspond to the QoE sessions it wants to offload</w:t>
      </w:r>
      <w:r w:rsidR="00B707DD">
        <w:t xml:space="preserve"> and potentially ask the peer node to establish the SRB for those particular QoE </w:t>
      </w:r>
      <w:r w:rsidR="00B707DD">
        <w:lastRenderedPageBreak/>
        <w:t>sessions to enable report</w:t>
      </w:r>
      <w:r w:rsidR="00AA27A3">
        <w:t xml:space="preserve"> continuity</w:t>
      </w:r>
      <w:r w:rsidR="004839D4">
        <w:t>.</w:t>
      </w:r>
      <w:r w:rsidR="009138F2">
        <w:t xml:space="preserve"> The decision of the networ</w:t>
      </w:r>
      <w:r w:rsidR="00931E15">
        <w:t xml:space="preserve">k node </w:t>
      </w:r>
      <w:r w:rsidR="004074F5">
        <w:t xml:space="preserve">with respect to which QoE sessions to offload </w:t>
      </w:r>
      <w:r w:rsidR="00931E15">
        <w:t>may be based on QoE measurement priori</w:t>
      </w:r>
      <w:r w:rsidR="00AA27A3">
        <w:t>ti</w:t>
      </w:r>
      <w:r w:rsidR="00931E15">
        <w:t>es received by OAM</w:t>
      </w:r>
      <w:r w:rsidR="00DD19DA">
        <w:t xml:space="preserve"> as recently agreed in RAN3</w:t>
      </w:r>
      <w:r w:rsidR="004074F5">
        <w:t>, such that QoE sessions with high priority are maintained in overload scenarios</w:t>
      </w:r>
      <w:r w:rsidR="00931E15">
        <w:t>.</w:t>
      </w:r>
      <w:r w:rsidR="004839D4">
        <w:t xml:space="preserve"> The peer node may </w:t>
      </w:r>
      <w:r w:rsidR="00AE6080">
        <w:t xml:space="preserve">then </w:t>
      </w:r>
      <w:r w:rsidR="004839D4">
        <w:t>reply with a list of RRC IDs it accepts or reject</w:t>
      </w:r>
      <w:r w:rsidR="00AE6080">
        <w:t>s or simply a flag indicating that all QoE sessions could be offloaded</w:t>
      </w:r>
      <w:r w:rsidR="004074F5">
        <w:t xml:space="preserve"> or not</w:t>
      </w:r>
      <w:r w:rsidR="00AE6080">
        <w:t xml:space="preserve">. </w:t>
      </w:r>
    </w:p>
    <w:p w14:paraId="42B6CE53" w14:textId="02FB1617" w:rsidR="008F5F9E" w:rsidRDefault="008512DB" w:rsidP="00732F08">
      <w:pPr>
        <w:jc w:val="both"/>
      </w:pPr>
      <w:r>
        <w:t xml:space="preserve">Based on the reply from the peer node, the UE could be instructed </w:t>
      </w:r>
      <w:r w:rsidR="002B5385">
        <w:t xml:space="preserve">by the network node </w:t>
      </w:r>
      <w:r>
        <w:t xml:space="preserve">to switch the reporting leg for those RRC IDs for which the peer node accepted the offloading and additionally UE is instructed to pause the reporting for those RRC IDs for which the peer node did not accept the offloading. By adopting such a mechanism, </w:t>
      </w:r>
      <w:r w:rsidR="00B31535">
        <w:t xml:space="preserve">both nodes have a saying when it comes to the switching of the reporting leg as simply </w:t>
      </w:r>
      <w:r w:rsidR="00B707DD">
        <w:t>sending the command to the UE without the peer’s node approval may lead to overload of the peer node as well.</w:t>
      </w:r>
    </w:p>
    <w:p w14:paraId="47B6B864" w14:textId="0090C80C" w:rsidR="00B707DD" w:rsidRDefault="00B707DD" w:rsidP="00732F08">
      <w:pPr>
        <w:jc w:val="both"/>
        <w:rPr>
          <w:b/>
          <w:bCs/>
        </w:rPr>
      </w:pPr>
      <w:r w:rsidRPr="00A90383">
        <w:rPr>
          <w:b/>
          <w:bCs/>
        </w:rPr>
        <w:t xml:space="preserve">Proposal </w:t>
      </w:r>
      <w:r w:rsidR="00F65552">
        <w:rPr>
          <w:b/>
          <w:bCs/>
        </w:rPr>
        <w:t>2</w:t>
      </w:r>
      <w:r w:rsidRPr="00A90383">
        <w:rPr>
          <w:b/>
          <w:bCs/>
        </w:rPr>
        <w:t>: In case of NR</w:t>
      </w:r>
      <w:r w:rsidR="002C7D82" w:rsidRPr="00A90383">
        <w:rPr>
          <w:b/>
          <w:bCs/>
        </w:rPr>
        <w:t>-DC, if the network node that receives the QoE reports from the UE is overloaded</w:t>
      </w:r>
      <w:r w:rsidR="00D736FC">
        <w:rPr>
          <w:b/>
          <w:bCs/>
        </w:rPr>
        <w:t>,</w:t>
      </w:r>
      <w:r w:rsidR="002C7D82" w:rsidRPr="00A90383">
        <w:rPr>
          <w:b/>
          <w:bCs/>
        </w:rPr>
        <w:t xml:space="preserve"> it may initiate the process of offloading QoE sessions to the peer node by indicating a list of RRC IDs of the sessions it wants to offload </w:t>
      </w:r>
      <w:r w:rsidR="0001747D">
        <w:rPr>
          <w:b/>
          <w:bCs/>
        </w:rPr>
        <w:t xml:space="preserve">optionally indicating their priorities as well as </w:t>
      </w:r>
      <w:r w:rsidR="002C7D82" w:rsidRPr="00A90383">
        <w:rPr>
          <w:b/>
          <w:bCs/>
        </w:rPr>
        <w:t xml:space="preserve">an indication </w:t>
      </w:r>
      <w:r w:rsidR="00A90383" w:rsidRPr="00A90383">
        <w:rPr>
          <w:b/>
          <w:bCs/>
        </w:rPr>
        <w:t>for the peer node to establish the corresponding SRB for the reporting for those QoE sessions.</w:t>
      </w:r>
    </w:p>
    <w:p w14:paraId="511683BC" w14:textId="208C71DA" w:rsidR="00A90383" w:rsidRPr="00A90383" w:rsidRDefault="00D736FC" w:rsidP="00732F08">
      <w:pPr>
        <w:jc w:val="both"/>
        <w:rPr>
          <w:b/>
          <w:bCs/>
        </w:rPr>
      </w:pPr>
      <w:r>
        <w:rPr>
          <w:b/>
          <w:bCs/>
        </w:rPr>
        <w:t xml:space="preserve">Proposal </w:t>
      </w:r>
      <w:r w:rsidR="00F65552">
        <w:rPr>
          <w:b/>
          <w:bCs/>
        </w:rPr>
        <w:t>3</w:t>
      </w:r>
      <w:r>
        <w:rPr>
          <w:b/>
          <w:bCs/>
        </w:rPr>
        <w:t>:</w:t>
      </w:r>
      <w:r w:rsidRPr="00A90383">
        <w:rPr>
          <w:b/>
          <w:bCs/>
        </w:rPr>
        <w:t xml:space="preserve"> In case of NR-DC, if </w:t>
      </w:r>
      <w:r>
        <w:rPr>
          <w:b/>
          <w:bCs/>
        </w:rPr>
        <w:t>a</w:t>
      </w:r>
      <w:r w:rsidRPr="00A90383">
        <w:rPr>
          <w:b/>
          <w:bCs/>
        </w:rPr>
        <w:t xml:space="preserve"> network node </w:t>
      </w:r>
      <w:r>
        <w:rPr>
          <w:b/>
          <w:bCs/>
        </w:rPr>
        <w:t>receives a request from the peer node indicating that the peer node wants to offload a list of</w:t>
      </w:r>
      <w:r w:rsidR="006326C3">
        <w:rPr>
          <w:b/>
          <w:bCs/>
        </w:rPr>
        <w:t xml:space="preserve"> QoE sessions with the respective</w:t>
      </w:r>
      <w:r>
        <w:rPr>
          <w:b/>
          <w:bCs/>
        </w:rPr>
        <w:t xml:space="preserve"> RRC IDs, the network node may accept or reject some or </w:t>
      </w:r>
      <w:proofErr w:type="gramStart"/>
      <w:r>
        <w:rPr>
          <w:b/>
          <w:bCs/>
        </w:rPr>
        <w:t>all of</w:t>
      </w:r>
      <w:proofErr w:type="gramEnd"/>
      <w:r>
        <w:rPr>
          <w:b/>
          <w:bCs/>
        </w:rPr>
        <w:t xml:space="preserve"> the QoE sessions and replies to the peer node with the decision.</w:t>
      </w:r>
    </w:p>
    <w:p w14:paraId="0804EEB6" w14:textId="476C276F" w:rsidR="00A90383" w:rsidRDefault="006326C3" w:rsidP="00732F08">
      <w:pPr>
        <w:jc w:val="both"/>
        <w:rPr>
          <w:b/>
          <w:bCs/>
        </w:rPr>
      </w:pPr>
      <w:r w:rsidRPr="00112005">
        <w:rPr>
          <w:b/>
          <w:bCs/>
        </w:rPr>
        <w:t xml:space="preserve">Proposal </w:t>
      </w:r>
      <w:r w:rsidR="00F65552">
        <w:rPr>
          <w:b/>
          <w:bCs/>
        </w:rPr>
        <w:t>4</w:t>
      </w:r>
      <w:r w:rsidRPr="00112005">
        <w:rPr>
          <w:b/>
          <w:bCs/>
        </w:rPr>
        <w:t>: In case of NR-DC</w:t>
      </w:r>
      <w:r>
        <w:t xml:space="preserve">, </w:t>
      </w:r>
      <w:r w:rsidRPr="00A90383">
        <w:rPr>
          <w:b/>
          <w:bCs/>
        </w:rPr>
        <w:t>if the network node that receives the QoE reports from the UE is overloaded</w:t>
      </w:r>
      <w:r>
        <w:rPr>
          <w:b/>
          <w:bCs/>
        </w:rPr>
        <w:t xml:space="preserve"> and receives a reply from the peer node that concerns the initial request of offloading QoE sessions, then the network node shall send the command for switching the reporting leg to the UE for the QoE sessions the peer node agreed to be offload</w:t>
      </w:r>
      <w:r w:rsidR="00112005">
        <w:rPr>
          <w:b/>
          <w:bCs/>
        </w:rPr>
        <w:t>ed</w:t>
      </w:r>
      <w:r>
        <w:rPr>
          <w:b/>
          <w:bCs/>
        </w:rPr>
        <w:t xml:space="preserve"> and send the</w:t>
      </w:r>
      <w:r w:rsidR="00112005">
        <w:rPr>
          <w:b/>
          <w:bCs/>
        </w:rPr>
        <w:t xml:space="preserve"> pause indication to the UE for those QoE sessions the peer node did not accept.</w:t>
      </w:r>
      <w:r>
        <w:rPr>
          <w:b/>
          <w:bCs/>
        </w:rPr>
        <w:t xml:space="preserve"> </w:t>
      </w:r>
    </w:p>
    <w:p w14:paraId="5455B183" w14:textId="45CC31B7" w:rsidR="00FE444E" w:rsidRDefault="00524C8A" w:rsidP="00732F08">
      <w:pPr>
        <w:jc w:val="both"/>
      </w:pPr>
      <w:r>
        <w:t xml:space="preserve">Additionally, given that a network node in NR-DC is overloaded, while </w:t>
      </w:r>
      <w:r w:rsidR="00364476">
        <w:t>requesting the peer node for of</w:t>
      </w:r>
      <w:r w:rsidR="00D13A8D">
        <w:t>floading some or all QoE sessions</w:t>
      </w:r>
      <w:r w:rsidR="00614B08">
        <w:t xml:space="preserve"> together with the respective RRC IDs,</w:t>
      </w:r>
      <w:r w:rsidR="00D13A8D">
        <w:t xml:space="preserve"> it may also indicat</w:t>
      </w:r>
      <w:r w:rsidR="00B6065C">
        <w:t xml:space="preserve">e to the peer node the allowance such that in case the peer node does not accept the offloading for some QoE sessions it can simply </w:t>
      </w:r>
      <w:r w:rsidR="00344FC9">
        <w:t>send the pause indication for those QoE sessions with a respective RRC ID to the UE. In that way the overloaded node in NR-DC does not have to further contact the UE.</w:t>
      </w:r>
    </w:p>
    <w:p w14:paraId="4FB8F267" w14:textId="5CE950C7" w:rsidR="00560C08" w:rsidRPr="00356A00" w:rsidRDefault="00560C08" w:rsidP="00732F08">
      <w:pPr>
        <w:jc w:val="both"/>
        <w:rPr>
          <w:b/>
          <w:bCs/>
        </w:rPr>
      </w:pPr>
      <w:r w:rsidRPr="00112005">
        <w:rPr>
          <w:b/>
          <w:bCs/>
        </w:rPr>
        <w:t xml:space="preserve">Proposal </w:t>
      </w:r>
      <w:r w:rsidR="00F65552">
        <w:rPr>
          <w:b/>
          <w:bCs/>
        </w:rPr>
        <w:t>5</w:t>
      </w:r>
      <w:r w:rsidRPr="00112005">
        <w:rPr>
          <w:b/>
          <w:bCs/>
        </w:rPr>
        <w:t>: In case of NR-DC</w:t>
      </w:r>
      <w:r>
        <w:t xml:space="preserve">, </w:t>
      </w:r>
      <w:r w:rsidRPr="00A90383">
        <w:rPr>
          <w:b/>
          <w:bCs/>
        </w:rPr>
        <w:t>if the network node that receives the QoE reports from the UE is overloaded</w:t>
      </w:r>
      <w:r>
        <w:rPr>
          <w:b/>
          <w:bCs/>
        </w:rPr>
        <w:t xml:space="preserve"> while asking the peer node to offload QoE sessions indicating their RRC IDs, it may also indicate allowance for the peer node to send the pause indication to the UE for those QoE sessions it did not accept to be offloaded</w:t>
      </w:r>
      <w:r w:rsidR="00974BAC">
        <w:rPr>
          <w:b/>
          <w:bCs/>
        </w:rPr>
        <w:t>, in order</w:t>
      </w:r>
      <w:r>
        <w:rPr>
          <w:b/>
          <w:bCs/>
        </w:rPr>
        <w:t xml:space="preserve"> to relieve the burden of the overloaded node.</w:t>
      </w:r>
    </w:p>
    <w:p w14:paraId="26302442" w14:textId="77777777" w:rsidR="00CD4C7B" w:rsidRPr="006E13D1" w:rsidRDefault="00972FD7" w:rsidP="00CD4C7B">
      <w:pPr>
        <w:pStyle w:val="Heading1"/>
      </w:pPr>
      <w:r>
        <w:t>3</w:t>
      </w:r>
      <w:r w:rsidR="00CD4C7B" w:rsidRPr="006E13D1">
        <w:tab/>
      </w:r>
      <w:r>
        <w:t>Conclusion</w:t>
      </w:r>
    </w:p>
    <w:p w14:paraId="1FEBCA66" w14:textId="1250BE0E" w:rsidR="00CD4C7B" w:rsidRDefault="001D2814" w:rsidP="00CD4C7B">
      <w:r>
        <w:t xml:space="preserve">We have made the following </w:t>
      </w:r>
      <w:r w:rsidR="007A1F59">
        <w:t xml:space="preserve">observations and </w:t>
      </w:r>
      <w:r>
        <w:t>proposals:</w:t>
      </w:r>
    </w:p>
    <w:p w14:paraId="67430FDF" w14:textId="57DF7E2E" w:rsidR="0021681D" w:rsidRDefault="0021681D" w:rsidP="0021681D">
      <w:pPr>
        <w:spacing w:line="259" w:lineRule="auto"/>
        <w:jc w:val="both"/>
        <w:rPr>
          <w:b/>
          <w:bCs/>
        </w:rPr>
      </w:pPr>
      <w:r w:rsidRPr="008C313B">
        <w:rPr>
          <w:b/>
          <w:bCs/>
        </w:rPr>
        <w:t xml:space="preserve">Observation </w:t>
      </w:r>
      <w:r w:rsidR="00F65552">
        <w:rPr>
          <w:b/>
          <w:bCs/>
        </w:rPr>
        <w:t>1</w:t>
      </w:r>
      <w:r w:rsidRPr="008C313B">
        <w:rPr>
          <w:b/>
          <w:bCs/>
        </w:rPr>
        <w:t>: In NR-DC, the suspension of the QoE reporting does not necessarily imply there is no leg to continue and now the network node can either pause the QoE reports or try to offload all or a fraction of QoE session</w:t>
      </w:r>
      <w:r>
        <w:rPr>
          <w:b/>
          <w:bCs/>
        </w:rPr>
        <w:t>s</w:t>
      </w:r>
      <w:r w:rsidRPr="008C313B">
        <w:rPr>
          <w:b/>
          <w:bCs/>
        </w:rPr>
        <w:t xml:space="preserve"> to peer node.</w:t>
      </w:r>
    </w:p>
    <w:p w14:paraId="74392635" w14:textId="6022A152" w:rsidR="0021681D" w:rsidRDefault="0021681D" w:rsidP="0021681D">
      <w:pPr>
        <w:spacing w:line="259" w:lineRule="auto"/>
        <w:jc w:val="both"/>
        <w:rPr>
          <w:b/>
          <w:bCs/>
        </w:rPr>
      </w:pPr>
      <w:r w:rsidRPr="00B63F85">
        <w:rPr>
          <w:b/>
          <w:bCs/>
        </w:rPr>
        <w:t xml:space="preserve">Proposal </w:t>
      </w:r>
      <w:r w:rsidR="00F65552">
        <w:rPr>
          <w:b/>
          <w:bCs/>
        </w:rPr>
        <w:t>1</w:t>
      </w:r>
      <w:r w:rsidRPr="00B63F85">
        <w:rPr>
          <w:b/>
          <w:bCs/>
        </w:rPr>
        <w:t>: RAN3 to acknowledge that negotiation between MN and SN</w:t>
      </w:r>
      <w:r>
        <w:rPr>
          <w:b/>
          <w:bCs/>
        </w:rPr>
        <w:t xml:space="preserve"> for switching of the reporting leg relates to pausing and/or offloading QoE measurement configurations</w:t>
      </w:r>
      <w:r w:rsidRPr="00B63F85">
        <w:rPr>
          <w:b/>
          <w:bCs/>
        </w:rPr>
        <w:t xml:space="preserve"> </w:t>
      </w:r>
      <w:r>
        <w:rPr>
          <w:b/>
          <w:bCs/>
        </w:rPr>
        <w:t xml:space="preserve">between nodes </w:t>
      </w:r>
      <w:r w:rsidRPr="00B63F85">
        <w:rPr>
          <w:b/>
          <w:bCs/>
        </w:rPr>
        <w:t xml:space="preserve">in NR-DC. </w:t>
      </w:r>
    </w:p>
    <w:p w14:paraId="4F7BA5AE" w14:textId="63EFF9A1" w:rsidR="0021681D" w:rsidRDefault="0021681D" w:rsidP="0021681D">
      <w:pPr>
        <w:spacing w:line="259" w:lineRule="auto"/>
        <w:jc w:val="both"/>
        <w:rPr>
          <w:b/>
          <w:bCs/>
        </w:rPr>
      </w:pPr>
      <w:r w:rsidRPr="008C313B">
        <w:rPr>
          <w:b/>
          <w:bCs/>
        </w:rPr>
        <w:t xml:space="preserve">Observation </w:t>
      </w:r>
      <w:r w:rsidR="00F65552">
        <w:rPr>
          <w:b/>
          <w:bCs/>
        </w:rPr>
        <w:t>2</w:t>
      </w:r>
      <w:r w:rsidRPr="008C313B">
        <w:rPr>
          <w:b/>
          <w:bCs/>
        </w:rPr>
        <w:t xml:space="preserve">: In NR-DC, </w:t>
      </w:r>
      <w:r>
        <w:rPr>
          <w:b/>
          <w:bCs/>
        </w:rPr>
        <w:t>in case that the node that receives the QoE reports from the UE is overloaded and wants to offload some of the QoE sessions to the peer node and switch the reporting leg of the UE for those sessions, it needs the approval of the peer node.</w:t>
      </w:r>
    </w:p>
    <w:p w14:paraId="3F016B10" w14:textId="5C6BB0CB" w:rsidR="0021681D" w:rsidRDefault="0021681D" w:rsidP="0021681D">
      <w:pPr>
        <w:jc w:val="both"/>
        <w:rPr>
          <w:b/>
          <w:bCs/>
        </w:rPr>
      </w:pPr>
      <w:r w:rsidRPr="00A90383">
        <w:rPr>
          <w:b/>
          <w:bCs/>
        </w:rPr>
        <w:t xml:space="preserve">Proposal </w:t>
      </w:r>
      <w:r w:rsidR="00F65552">
        <w:rPr>
          <w:b/>
          <w:bCs/>
        </w:rPr>
        <w:t>2</w:t>
      </w:r>
      <w:r w:rsidRPr="00A90383">
        <w:rPr>
          <w:b/>
          <w:bCs/>
        </w:rPr>
        <w:t>: In case of NR-DC, if the network node that receives the QoE reports from the UE is overloaded</w:t>
      </w:r>
      <w:r>
        <w:rPr>
          <w:b/>
          <w:bCs/>
        </w:rPr>
        <w:t>,</w:t>
      </w:r>
      <w:r w:rsidRPr="00A90383">
        <w:rPr>
          <w:b/>
          <w:bCs/>
        </w:rPr>
        <w:t xml:space="preserve"> it may initiate the process of offloading QoE sessions to the peer node by indicating a list of RRC IDs of the sessions it wants to offload </w:t>
      </w:r>
      <w:r>
        <w:rPr>
          <w:b/>
          <w:bCs/>
        </w:rPr>
        <w:t xml:space="preserve">optionally indicating their priorities as well as </w:t>
      </w:r>
      <w:r w:rsidRPr="00A90383">
        <w:rPr>
          <w:b/>
          <w:bCs/>
        </w:rPr>
        <w:t>an indication for the peer node to establish the corresponding SRB for the reporting for those QoE sessions.</w:t>
      </w:r>
    </w:p>
    <w:p w14:paraId="34751330" w14:textId="4928FB0F" w:rsidR="0021681D" w:rsidRPr="00A90383" w:rsidRDefault="0021681D" w:rsidP="0021681D">
      <w:pPr>
        <w:jc w:val="both"/>
        <w:rPr>
          <w:b/>
          <w:bCs/>
        </w:rPr>
      </w:pPr>
      <w:r>
        <w:rPr>
          <w:b/>
          <w:bCs/>
        </w:rPr>
        <w:t xml:space="preserve">Proposal </w:t>
      </w:r>
      <w:r w:rsidR="00F65552">
        <w:rPr>
          <w:b/>
          <w:bCs/>
        </w:rPr>
        <w:t>3</w:t>
      </w:r>
      <w:r>
        <w:rPr>
          <w:b/>
          <w:bCs/>
        </w:rPr>
        <w:t>:</w:t>
      </w:r>
      <w:r w:rsidRPr="00A90383">
        <w:rPr>
          <w:b/>
          <w:bCs/>
        </w:rPr>
        <w:t xml:space="preserve"> In case of NR-DC, if </w:t>
      </w:r>
      <w:r>
        <w:rPr>
          <w:b/>
          <w:bCs/>
        </w:rPr>
        <w:t>a</w:t>
      </w:r>
      <w:r w:rsidRPr="00A90383">
        <w:rPr>
          <w:b/>
          <w:bCs/>
        </w:rPr>
        <w:t xml:space="preserve"> network node </w:t>
      </w:r>
      <w:r>
        <w:rPr>
          <w:b/>
          <w:bCs/>
        </w:rPr>
        <w:t xml:space="preserve">receives a request from the peer node indicating that the peer node wants to offload a list of QoE sessions with the respective RRC IDs, the network node may accept or reject some or </w:t>
      </w:r>
      <w:proofErr w:type="gramStart"/>
      <w:r>
        <w:rPr>
          <w:b/>
          <w:bCs/>
        </w:rPr>
        <w:t>all of</w:t>
      </w:r>
      <w:proofErr w:type="gramEnd"/>
      <w:r>
        <w:rPr>
          <w:b/>
          <w:bCs/>
        </w:rPr>
        <w:t xml:space="preserve"> the QoE sessions and replies to the peer node with the decision.</w:t>
      </w:r>
    </w:p>
    <w:p w14:paraId="0A6DF221" w14:textId="247B53EB" w:rsidR="0021681D" w:rsidRDefault="0021681D" w:rsidP="0021681D">
      <w:pPr>
        <w:jc w:val="both"/>
        <w:rPr>
          <w:b/>
          <w:bCs/>
        </w:rPr>
      </w:pPr>
      <w:r w:rsidRPr="00112005">
        <w:rPr>
          <w:b/>
          <w:bCs/>
        </w:rPr>
        <w:t xml:space="preserve">Proposal </w:t>
      </w:r>
      <w:r w:rsidR="00F65552">
        <w:rPr>
          <w:b/>
          <w:bCs/>
        </w:rPr>
        <w:t>4</w:t>
      </w:r>
      <w:r w:rsidRPr="00112005">
        <w:rPr>
          <w:b/>
          <w:bCs/>
        </w:rPr>
        <w:t>: In case of NR-DC</w:t>
      </w:r>
      <w:r>
        <w:t xml:space="preserve">, </w:t>
      </w:r>
      <w:r w:rsidRPr="00A90383">
        <w:rPr>
          <w:b/>
          <w:bCs/>
        </w:rPr>
        <w:t>if the network node that receives the QoE reports from the UE is overloaded</w:t>
      </w:r>
      <w:r>
        <w:rPr>
          <w:b/>
          <w:bCs/>
        </w:rPr>
        <w:t xml:space="preserve"> and receives a reply from the peer node that concerns the initial request of offloading QoE sessions, then the network </w:t>
      </w:r>
      <w:r>
        <w:rPr>
          <w:b/>
          <w:bCs/>
        </w:rPr>
        <w:lastRenderedPageBreak/>
        <w:t xml:space="preserve">node shall send the command for switching the reporting leg to the UE for the QoE sessions the peer node agreed to be offloaded and send the pause indication to the UE for those QoE sessions the peer node did not accept. </w:t>
      </w:r>
    </w:p>
    <w:p w14:paraId="7B725DD6" w14:textId="3AEA4FC6" w:rsidR="0021681D" w:rsidRPr="00356A00" w:rsidRDefault="0021681D" w:rsidP="0021681D">
      <w:pPr>
        <w:jc w:val="both"/>
        <w:rPr>
          <w:b/>
          <w:bCs/>
        </w:rPr>
      </w:pPr>
      <w:r w:rsidRPr="00112005">
        <w:rPr>
          <w:b/>
          <w:bCs/>
        </w:rPr>
        <w:t xml:space="preserve">Proposal </w:t>
      </w:r>
      <w:r w:rsidR="00F65552">
        <w:rPr>
          <w:b/>
          <w:bCs/>
        </w:rPr>
        <w:t>5</w:t>
      </w:r>
      <w:r w:rsidRPr="00112005">
        <w:rPr>
          <w:b/>
          <w:bCs/>
        </w:rPr>
        <w:t>: In case of NR-DC</w:t>
      </w:r>
      <w:r>
        <w:t xml:space="preserve">, </w:t>
      </w:r>
      <w:r w:rsidRPr="00A90383">
        <w:rPr>
          <w:b/>
          <w:bCs/>
        </w:rPr>
        <w:t>if the network node that receives the QoE reports from the UE is overloaded</w:t>
      </w:r>
      <w:r>
        <w:rPr>
          <w:b/>
          <w:bCs/>
        </w:rPr>
        <w:t xml:space="preserve"> while asking the peer node to offload QoE sessions indicating their RRC IDs, it may also indicate allowance for the peer node to send the pause indication to the UE for those QoE sessions it did not accept to be offloaded, in order to relieve the burden of the overloaded node.</w:t>
      </w:r>
    </w:p>
    <w:p w14:paraId="7B8F8D1D" w14:textId="77777777" w:rsidR="0021681D" w:rsidRDefault="0021681D" w:rsidP="00CD4C7B"/>
    <w:sectPr w:rsidR="0021681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A662D" w14:textId="77777777" w:rsidR="00E57F05" w:rsidRDefault="00E57F05">
      <w:r>
        <w:separator/>
      </w:r>
    </w:p>
  </w:endnote>
  <w:endnote w:type="continuationSeparator" w:id="0">
    <w:p w14:paraId="522D1A46" w14:textId="77777777" w:rsidR="00E57F05" w:rsidRDefault="00E57F05">
      <w:r>
        <w:continuationSeparator/>
      </w:r>
    </w:p>
  </w:endnote>
  <w:endnote w:type="continuationNotice" w:id="1">
    <w:p w14:paraId="23A0D083" w14:textId="77777777" w:rsidR="00E57F05" w:rsidRDefault="00E5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DE8A0" w14:textId="77777777" w:rsidR="00E57F05" w:rsidRDefault="00E57F05">
      <w:r>
        <w:separator/>
      </w:r>
    </w:p>
  </w:footnote>
  <w:footnote w:type="continuationSeparator" w:id="0">
    <w:p w14:paraId="591A8A6C" w14:textId="77777777" w:rsidR="00E57F05" w:rsidRDefault="00E57F05">
      <w:r>
        <w:continuationSeparator/>
      </w:r>
    </w:p>
  </w:footnote>
  <w:footnote w:type="continuationNotice" w:id="1">
    <w:p w14:paraId="4AF1A3D0" w14:textId="77777777" w:rsidR="00E57F05" w:rsidRDefault="00E57F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1377D"/>
    <w:multiLevelType w:val="hybridMultilevel"/>
    <w:tmpl w:val="F6A6C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A538BB"/>
    <w:multiLevelType w:val="hybridMultilevel"/>
    <w:tmpl w:val="5674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506B4"/>
    <w:multiLevelType w:val="hybridMultilevel"/>
    <w:tmpl w:val="3F5ADC80"/>
    <w:lvl w:ilvl="0" w:tplc="526A3720">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CCE28C6"/>
    <w:multiLevelType w:val="hybridMultilevel"/>
    <w:tmpl w:val="B8AC4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63FAA"/>
    <w:multiLevelType w:val="hybridMultilevel"/>
    <w:tmpl w:val="C05E5E5C"/>
    <w:lvl w:ilvl="0" w:tplc="6158D756">
      <w:start w:val="1"/>
      <w:numFmt w:val="bullet"/>
      <w:lvlText w:val=""/>
      <w:lvlJc w:val="left"/>
      <w:pPr>
        <w:ind w:left="720" w:hanging="360"/>
      </w:pPr>
      <w:rPr>
        <w:rFonts w:ascii="Symbol" w:hAnsi="Symbol" w:hint="default"/>
      </w:rPr>
    </w:lvl>
    <w:lvl w:ilvl="1" w:tplc="938A932A">
      <w:start w:val="1"/>
      <w:numFmt w:val="bullet"/>
      <w:lvlText w:val="o"/>
      <w:lvlJc w:val="left"/>
      <w:pPr>
        <w:ind w:left="1440" w:hanging="360"/>
      </w:pPr>
      <w:rPr>
        <w:rFonts w:ascii="Courier New" w:hAnsi="Courier New" w:hint="default"/>
      </w:rPr>
    </w:lvl>
    <w:lvl w:ilvl="2" w:tplc="47A4F312">
      <w:start w:val="1"/>
      <w:numFmt w:val="bullet"/>
      <w:lvlText w:val=""/>
      <w:lvlJc w:val="left"/>
      <w:pPr>
        <w:ind w:left="2160" w:hanging="360"/>
      </w:pPr>
      <w:rPr>
        <w:rFonts w:ascii="Wingdings" w:hAnsi="Wingdings" w:hint="default"/>
      </w:rPr>
    </w:lvl>
    <w:lvl w:ilvl="3" w:tplc="BF84DFB2">
      <w:start w:val="1"/>
      <w:numFmt w:val="bullet"/>
      <w:lvlText w:val=""/>
      <w:lvlJc w:val="left"/>
      <w:pPr>
        <w:ind w:left="2880" w:hanging="360"/>
      </w:pPr>
      <w:rPr>
        <w:rFonts w:ascii="Symbol" w:hAnsi="Symbol" w:hint="default"/>
      </w:rPr>
    </w:lvl>
    <w:lvl w:ilvl="4" w:tplc="4288C2C0">
      <w:start w:val="1"/>
      <w:numFmt w:val="bullet"/>
      <w:lvlText w:val="o"/>
      <w:lvlJc w:val="left"/>
      <w:pPr>
        <w:ind w:left="3600" w:hanging="360"/>
      </w:pPr>
      <w:rPr>
        <w:rFonts w:ascii="Courier New" w:hAnsi="Courier New" w:hint="default"/>
      </w:rPr>
    </w:lvl>
    <w:lvl w:ilvl="5" w:tplc="CF023514">
      <w:start w:val="1"/>
      <w:numFmt w:val="bullet"/>
      <w:lvlText w:val=""/>
      <w:lvlJc w:val="left"/>
      <w:pPr>
        <w:ind w:left="4320" w:hanging="360"/>
      </w:pPr>
      <w:rPr>
        <w:rFonts w:ascii="Wingdings" w:hAnsi="Wingdings" w:hint="default"/>
      </w:rPr>
    </w:lvl>
    <w:lvl w:ilvl="6" w:tplc="8EAA8394">
      <w:start w:val="1"/>
      <w:numFmt w:val="bullet"/>
      <w:lvlText w:val=""/>
      <w:lvlJc w:val="left"/>
      <w:pPr>
        <w:ind w:left="5040" w:hanging="360"/>
      </w:pPr>
      <w:rPr>
        <w:rFonts w:ascii="Symbol" w:hAnsi="Symbol" w:hint="default"/>
      </w:rPr>
    </w:lvl>
    <w:lvl w:ilvl="7" w:tplc="34B682A2">
      <w:start w:val="1"/>
      <w:numFmt w:val="bullet"/>
      <w:lvlText w:val="o"/>
      <w:lvlJc w:val="left"/>
      <w:pPr>
        <w:ind w:left="5760" w:hanging="360"/>
      </w:pPr>
      <w:rPr>
        <w:rFonts w:ascii="Courier New" w:hAnsi="Courier New" w:hint="default"/>
      </w:rPr>
    </w:lvl>
    <w:lvl w:ilvl="8" w:tplc="EC3688B4">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7A2746"/>
    <w:multiLevelType w:val="hybridMultilevel"/>
    <w:tmpl w:val="EB0E0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9E50B"/>
    <w:multiLevelType w:val="hybridMultilevel"/>
    <w:tmpl w:val="3C2CBC08"/>
    <w:lvl w:ilvl="0" w:tplc="2AC63848">
      <w:start w:val="1"/>
      <w:numFmt w:val="bullet"/>
      <w:lvlText w:val=""/>
      <w:lvlJc w:val="left"/>
      <w:pPr>
        <w:ind w:left="720" w:hanging="360"/>
      </w:pPr>
      <w:rPr>
        <w:rFonts w:ascii="Symbol" w:hAnsi="Symbol" w:hint="default"/>
      </w:rPr>
    </w:lvl>
    <w:lvl w:ilvl="1" w:tplc="9BAED6EE">
      <w:start w:val="1"/>
      <w:numFmt w:val="bullet"/>
      <w:lvlText w:val="o"/>
      <w:lvlJc w:val="left"/>
      <w:pPr>
        <w:ind w:left="1440" w:hanging="360"/>
      </w:pPr>
      <w:rPr>
        <w:rFonts w:ascii="Courier New" w:hAnsi="Courier New" w:hint="default"/>
      </w:rPr>
    </w:lvl>
    <w:lvl w:ilvl="2" w:tplc="EA7AE458">
      <w:start w:val="1"/>
      <w:numFmt w:val="bullet"/>
      <w:lvlText w:val=""/>
      <w:lvlJc w:val="left"/>
      <w:pPr>
        <w:ind w:left="2160" w:hanging="360"/>
      </w:pPr>
      <w:rPr>
        <w:rFonts w:ascii="Wingdings" w:hAnsi="Wingdings" w:hint="default"/>
      </w:rPr>
    </w:lvl>
    <w:lvl w:ilvl="3" w:tplc="BFD267A2">
      <w:start w:val="1"/>
      <w:numFmt w:val="bullet"/>
      <w:lvlText w:val=""/>
      <w:lvlJc w:val="left"/>
      <w:pPr>
        <w:ind w:left="2880" w:hanging="360"/>
      </w:pPr>
      <w:rPr>
        <w:rFonts w:ascii="Symbol" w:hAnsi="Symbol" w:hint="default"/>
      </w:rPr>
    </w:lvl>
    <w:lvl w:ilvl="4" w:tplc="3EE40538">
      <w:start w:val="1"/>
      <w:numFmt w:val="bullet"/>
      <w:lvlText w:val="o"/>
      <w:lvlJc w:val="left"/>
      <w:pPr>
        <w:ind w:left="3600" w:hanging="360"/>
      </w:pPr>
      <w:rPr>
        <w:rFonts w:ascii="Courier New" w:hAnsi="Courier New" w:hint="default"/>
      </w:rPr>
    </w:lvl>
    <w:lvl w:ilvl="5" w:tplc="9FA64CD4">
      <w:start w:val="1"/>
      <w:numFmt w:val="bullet"/>
      <w:lvlText w:val=""/>
      <w:lvlJc w:val="left"/>
      <w:pPr>
        <w:ind w:left="4320" w:hanging="360"/>
      </w:pPr>
      <w:rPr>
        <w:rFonts w:ascii="Wingdings" w:hAnsi="Wingdings" w:hint="default"/>
      </w:rPr>
    </w:lvl>
    <w:lvl w:ilvl="6" w:tplc="FA2029B2">
      <w:start w:val="1"/>
      <w:numFmt w:val="bullet"/>
      <w:lvlText w:val=""/>
      <w:lvlJc w:val="left"/>
      <w:pPr>
        <w:ind w:left="5040" w:hanging="360"/>
      </w:pPr>
      <w:rPr>
        <w:rFonts w:ascii="Symbol" w:hAnsi="Symbol" w:hint="default"/>
      </w:rPr>
    </w:lvl>
    <w:lvl w:ilvl="7" w:tplc="0C1025DE">
      <w:start w:val="1"/>
      <w:numFmt w:val="bullet"/>
      <w:lvlText w:val="o"/>
      <w:lvlJc w:val="left"/>
      <w:pPr>
        <w:ind w:left="5760" w:hanging="360"/>
      </w:pPr>
      <w:rPr>
        <w:rFonts w:ascii="Courier New" w:hAnsi="Courier New" w:hint="default"/>
      </w:rPr>
    </w:lvl>
    <w:lvl w:ilvl="8" w:tplc="0C9641E4">
      <w:start w:val="1"/>
      <w:numFmt w:val="bullet"/>
      <w:lvlText w:val=""/>
      <w:lvlJc w:val="left"/>
      <w:pPr>
        <w:ind w:left="6480" w:hanging="360"/>
      </w:pPr>
      <w:rPr>
        <w:rFonts w:ascii="Wingdings" w:hAnsi="Wingdings" w:hint="default"/>
      </w:rPr>
    </w:lvl>
  </w:abstractNum>
  <w:abstractNum w:abstractNumId="10" w15:restartNumberingAfterBreak="0">
    <w:nsid w:val="554332B0"/>
    <w:multiLevelType w:val="hybridMultilevel"/>
    <w:tmpl w:val="972257A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6861C12"/>
    <w:multiLevelType w:val="hybridMultilevel"/>
    <w:tmpl w:val="42D2F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0067E29"/>
    <w:multiLevelType w:val="multilevel"/>
    <w:tmpl w:val="70363800"/>
    <w:lvl w:ilvl="0">
      <w:start w:val="1"/>
      <w:numFmt w:val="bullet"/>
      <w:lvlText w:val=""/>
      <w:lvlJc w:val="left"/>
      <w:pPr>
        <w:tabs>
          <w:tab w:val="num" w:pos="720"/>
        </w:tabs>
        <w:ind w:left="720" w:hanging="360"/>
      </w:pPr>
      <w:rPr>
        <w:rFonts w:ascii="Symbol" w:hAnsi="Symbol" w:hint="default"/>
        <w:color w:val="00B050"/>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3" w15:restartNumberingAfterBreak="0">
    <w:nsid w:val="70A37D73"/>
    <w:multiLevelType w:val="hybridMultilevel"/>
    <w:tmpl w:val="0F20B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116755"/>
    <w:multiLevelType w:val="hybridMultilevel"/>
    <w:tmpl w:val="1E249714"/>
    <w:lvl w:ilvl="0" w:tplc="89BC8A92">
      <w:start w:val="1"/>
      <w:numFmt w:val="bullet"/>
      <w:lvlText w:val=""/>
      <w:lvlJc w:val="left"/>
      <w:pPr>
        <w:ind w:left="720" w:hanging="360"/>
      </w:pPr>
      <w:rPr>
        <w:rFonts w:ascii="Symbol" w:hAnsi="Symbol" w:hint="default"/>
      </w:rPr>
    </w:lvl>
    <w:lvl w:ilvl="1" w:tplc="62EC7B94">
      <w:start w:val="1"/>
      <w:numFmt w:val="bullet"/>
      <w:lvlText w:val="o"/>
      <w:lvlJc w:val="left"/>
      <w:pPr>
        <w:ind w:left="1440" w:hanging="360"/>
      </w:pPr>
      <w:rPr>
        <w:rFonts w:ascii="Courier New" w:hAnsi="Courier New" w:hint="default"/>
      </w:rPr>
    </w:lvl>
    <w:lvl w:ilvl="2" w:tplc="388A5042">
      <w:start w:val="1"/>
      <w:numFmt w:val="bullet"/>
      <w:lvlText w:val=""/>
      <w:lvlJc w:val="left"/>
      <w:pPr>
        <w:ind w:left="2160" w:hanging="360"/>
      </w:pPr>
      <w:rPr>
        <w:rFonts w:ascii="Wingdings" w:hAnsi="Wingdings" w:hint="default"/>
      </w:rPr>
    </w:lvl>
    <w:lvl w:ilvl="3" w:tplc="49C20AE4">
      <w:start w:val="1"/>
      <w:numFmt w:val="bullet"/>
      <w:lvlText w:val=""/>
      <w:lvlJc w:val="left"/>
      <w:pPr>
        <w:ind w:left="2880" w:hanging="360"/>
      </w:pPr>
      <w:rPr>
        <w:rFonts w:ascii="Symbol" w:hAnsi="Symbol" w:hint="default"/>
      </w:rPr>
    </w:lvl>
    <w:lvl w:ilvl="4" w:tplc="08805FE0">
      <w:start w:val="1"/>
      <w:numFmt w:val="bullet"/>
      <w:lvlText w:val="o"/>
      <w:lvlJc w:val="left"/>
      <w:pPr>
        <w:ind w:left="3600" w:hanging="360"/>
      </w:pPr>
      <w:rPr>
        <w:rFonts w:ascii="Courier New" w:hAnsi="Courier New" w:hint="default"/>
      </w:rPr>
    </w:lvl>
    <w:lvl w:ilvl="5" w:tplc="9A9CCE2C">
      <w:start w:val="1"/>
      <w:numFmt w:val="bullet"/>
      <w:lvlText w:val=""/>
      <w:lvlJc w:val="left"/>
      <w:pPr>
        <w:ind w:left="4320" w:hanging="360"/>
      </w:pPr>
      <w:rPr>
        <w:rFonts w:ascii="Wingdings" w:hAnsi="Wingdings" w:hint="default"/>
      </w:rPr>
    </w:lvl>
    <w:lvl w:ilvl="6" w:tplc="2BB2A20C">
      <w:start w:val="1"/>
      <w:numFmt w:val="bullet"/>
      <w:lvlText w:val=""/>
      <w:lvlJc w:val="left"/>
      <w:pPr>
        <w:ind w:left="5040" w:hanging="360"/>
      </w:pPr>
      <w:rPr>
        <w:rFonts w:ascii="Symbol" w:hAnsi="Symbol" w:hint="default"/>
      </w:rPr>
    </w:lvl>
    <w:lvl w:ilvl="7" w:tplc="2DC668C0">
      <w:start w:val="1"/>
      <w:numFmt w:val="bullet"/>
      <w:lvlText w:val="o"/>
      <w:lvlJc w:val="left"/>
      <w:pPr>
        <w:ind w:left="5760" w:hanging="360"/>
      </w:pPr>
      <w:rPr>
        <w:rFonts w:ascii="Courier New" w:hAnsi="Courier New" w:hint="default"/>
      </w:rPr>
    </w:lvl>
    <w:lvl w:ilvl="8" w:tplc="1E003D7E">
      <w:start w:val="1"/>
      <w:numFmt w:val="bullet"/>
      <w:lvlText w:val=""/>
      <w:lvlJc w:val="left"/>
      <w:pPr>
        <w:ind w:left="6480" w:hanging="360"/>
      </w:pPr>
      <w:rPr>
        <w:rFonts w:ascii="Wingdings" w:hAnsi="Wingdings" w:hint="default"/>
      </w:rPr>
    </w:lvl>
  </w:abstractNum>
  <w:num w:numId="1" w16cid:durableId="1574584333">
    <w:abstractNumId w:val="9"/>
  </w:num>
  <w:num w:numId="2" w16cid:durableId="832991770">
    <w:abstractNumId w:val="14"/>
  </w:num>
  <w:num w:numId="3" w16cid:durableId="1808669749">
    <w:abstractNumId w:val="6"/>
  </w:num>
  <w:num w:numId="4"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8251867">
    <w:abstractNumId w:val="1"/>
  </w:num>
  <w:num w:numId="7" w16cid:durableId="669141151">
    <w:abstractNumId w:val="7"/>
  </w:num>
  <w:num w:numId="8" w16cid:durableId="1193616957">
    <w:abstractNumId w:val="5"/>
  </w:num>
  <w:num w:numId="9" w16cid:durableId="239146581">
    <w:abstractNumId w:val="13"/>
  </w:num>
  <w:num w:numId="10" w16cid:durableId="1187673476">
    <w:abstractNumId w:val="3"/>
  </w:num>
  <w:num w:numId="11" w16cid:durableId="377553003">
    <w:abstractNumId w:val="8"/>
  </w:num>
  <w:num w:numId="12" w16cid:durableId="1676221933">
    <w:abstractNumId w:val="10"/>
  </w:num>
  <w:num w:numId="13" w16cid:durableId="1842502412">
    <w:abstractNumId w:val="4"/>
  </w:num>
  <w:num w:numId="14" w16cid:durableId="2125155623">
    <w:abstractNumId w:val="12"/>
  </w:num>
  <w:num w:numId="15" w16cid:durableId="1238436610">
    <w:abstractNumId w:val="2"/>
  </w:num>
  <w:num w:numId="16" w16cid:durableId="16824715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96"/>
    <w:rsid w:val="000009B0"/>
    <w:rsid w:val="000045FA"/>
    <w:rsid w:val="00010F91"/>
    <w:rsid w:val="00011A48"/>
    <w:rsid w:val="0001747D"/>
    <w:rsid w:val="00021AFC"/>
    <w:rsid w:val="00025F12"/>
    <w:rsid w:val="00033397"/>
    <w:rsid w:val="000342C7"/>
    <w:rsid w:val="000348B9"/>
    <w:rsid w:val="00035448"/>
    <w:rsid w:val="00035A20"/>
    <w:rsid w:val="00040095"/>
    <w:rsid w:val="000425C7"/>
    <w:rsid w:val="00043B22"/>
    <w:rsid w:val="000465AC"/>
    <w:rsid w:val="00047123"/>
    <w:rsid w:val="0005078F"/>
    <w:rsid w:val="0005563E"/>
    <w:rsid w:val="000610BB"/>
    <w:rsid w:val="00065E44"/>
    <w:rsid w:val="000804F0"/>
    <w:rsid w:val="00080512"/>
    <w:rsid w:val="00085F26"/>
    <w:rsid w:val="0008764B"/>
    <w:rsid w:val="00090702"/>
    <w:rsid w:val="00095EF6"/>
    <w:rsid w:val="000A0722"/>
    <w:rsid w:val="000A344C"/>
    <w:rsid w:val="000A51EE"/>
    <w:rsid w:val="000B10B9"/>
    <w:rsid w:val="000B1BB4"/>
    <w:rsid w:val="000B2F60"/>
    <w:rsid w:val="000B31DF"/>
    <w:rsid w:val="000B39FD"/>
    <w:rsid w:val="000B7BCF"/>
    <w:rsid w:val="000C556D"/>
    <w:rsid w:val="000D58AB"/>
    <w:rsid w:val="000D6B3B"/>
    <w:rsid w:val="000E07C3"/>
    <w:rsid w:val="000E1EEF"/>
    <w:rsid w:val="000E4D72"/>
    <w:rsid w:val="000E583C"/>
    <w:rsid w:val="000F49D3"/>
    <w:rsid w:val="00102A5C"/>
    <w:rsid w:val="00103C1C"/>
    <w:rsid w:val="00112005"/>
    <w:rsid w:val="00112F36"/>
    <w:rsid w:val="00113F5F"/>
    <w:rsid w:val="00123943"/>
    <w:rsid w:val="00124C57"/>
    <w:rsid w:val="00126BE8"/>
    <w:rsid w:val="0013077F"/>
    <w:rsid w:val="00130C84"/>
    <w:rsid w:val="00133311"/>
    <w:rsid w:val="00135F0F"/>
    <w:rsid w:val="00136D40"/>
    <w:rsid w:val="0013747D"/>
    <w:rsid w:val="001427C1"/>
    <w:rsid w:val="00146AC3"/>
    <w:rsid w:val="00147B07"/>
    <w:rsid w:val="00150F24"/>
    <w:rsid w:val="00152BEB"/>
    <w:rsid w:val="001537D6"/>
    <w:rsid w:val="001549DD"/>
    <w:rsid w:val="001557EA"/>
    <w:rsid w:val="001607BB"/>
    <w:rsid w:val="00160BEF"/>
    <w:rsid w:val="00161796"/>
    <w:rsid w:val="00170853"/>
    <w:rsid w:val="001729CC"/>
    <w:rsid w:val="00172FC9"/>
    <w:rsid w:val="00175C7A"/>
    <w:rsid w:val="00180B98"/>
    <w:rsid w:val="00185F87"/>
    <w:rsid w:val="00190961"/>
    <w:rsid w:val="00190AFA"/>
    <w:rsid w:val="00194CD0"/>
    <w:rsid w:val="001A1293"/>
    <w:rsid w:val="001A2F36"/>
    <w:rsid w:val="001A6C1C"/>
    <w:rsid w:val="001B5A2A"/>
    <w:rsid w:val="001C4281"/>
    <w:rsid w:val="001C4D9D"/>
    <w:rsid w:val="001C4EE2"/>
    <w:rsid w:val="001D2814"/>
    <w:rsid w:val="001E2544"/>
    <w:rsid w:val="001E6E94"/>
    <w:rsid w:val="001F004A"/>
    <w:rsid w:val="001F168B"/>
    <w:rsid w:val="00200905"/>
    <w:rsid w:val="002017A5"/>
    <w:rsid w:val="002049C6"/>
    <w:rsid w:val="002049F8"/>
    <w:rsid w:val="00205CA0"/>
    <w:rsid w:val="00207067"/>
    <w:rsid w:val="002117D2"/>
    <w:rsid w:val="0021314D"/>
    <w:rsid w:val="0021681D"/>
    <w:rsid w:val="0022606D"/>
    <w:rsid w:val="00226A29"/>
    <w:rsid w:val="00231672"/>
    <w:rsid w:val="0024140B"/>
    <w:rsid w:val="00241A86"/>
    <w:rsid w:val="002424FE"/>
    <w:rsid w:val="00243BC7"/>
    <w:rsid w:val="00243E01"/>
    <w:rsid w:val="002500A3"/>
    <w:rsid w:val="00251BA6"/>
    <w:rsid w:val="00251DDB"/>
    <w:rsid w:val="002554F7"/>
    <w:rsid w:val="00256A94"/>
    <w:rsid w:val="00257EEB"/>
    <w:rsid w:val="002622BD"/>
    <w:rsid w:val="002623BB"/>
    <w:rsid w:val="00271A16"/>
    <w:rsid w:val="002747EC"/>
    <w:rsid w:val="00274FB5"/>
    <w:rsid w:val="00282359"/>
    <w:rsid w:val="002855BF"/>
    <w:rsid w:val="00293FA6"/>
    <w:rsid w:val="00297C89"/>
    <w:rsid w:val="002A0B19"/>
    <w:rsid w:val="002A15C9"/>
    <w:rsid w:val="002A433D"/>
    <w:rsid w:val="002A4B75"/>
    <w:rsid w:val="002A5A32"/>
    <w:rsid w:val="002B5385"/>
    <w:rsid w:val="002B6A8D"/>
    <w:rsid w:val="002C0403"/>
    <w:rsid w:val="002C0FBC"/>
    <w:rsid w:val="002C2DBC"/>
    <w:rsid w:val="002C3239"/>
    <w:rsid w:val="002C65C3"/>
    <w:rsid w:val="002C7D82"/>
    <w:rsid w:val="002D06C5"/>
    <w:rsid w:val="002D142D"/>
    <w:rsid w:val="002E0B9F"/>
    <w:rsid w:val="002E1692"/>
    <w:rsid w:val="002E2857"/>
    <w:rsid w:val="002E4858"/>
    <w:rsid w:val="002E5DCE"/>
    <w:rsid w:val="002F0D22"/>
    <w:rsid w:val="002F332E"/>
    <w:rsid w:val="002F39A8"/>
    <w:rsid w:val="002F43F6"/>
    <w:rsid w:val="002F7319"/>
    <w:rsid w:val="002F7565"/>
    <w:rsid w:val="0030000D"/>
    <w:rsid w:val="00300253"/>
    <w:rsid w:val="00300857"/>
    <w:rsid w:val="00300CF4"/>
    <w:rsid w:val="00301460"/>
    <w:rsid w:val="00301CB3"/>
    <w:rsid w:val="00305A06"/>
    <w:rsid w:val="003067E0"/>
    <w:rsid w:val="003139CE"/>
    <w:rsid w:val="00316B47"/>
    <w:rsid w:val="00316C0B"/>
    <w:rsid w:val="003172DC"/>
    <w:rsid w:val="00322DA5"/>
    <w:rsid w:val="0032386C"/>
    <w:rsid w:val="00325309"/>
    <w:rsid w:val="00326069"/>
    <w:rsid w:val="00326A73"/>
    <w:rsid w:val="003344DD"/>
    <w:rsid w:val="00335F86"/>
    <w:rsid w:val="00344FC9"/>
    <w:rsid w:val="003454FC"/>
    <w:rsid w:val="00346434"/>
    <w:rsid w:val="0035462D"/>
    <w:rsid w:val="00356A00"/>
    <w:rsid w:val="00364476"/>
    <w:rsid w:val="00364A01"/>
    <w:rsid w:val="00367A19"/>
    <w:rsid w:val="00377ABE"/>
    <w:rsid w:val="00385191"/>
    <w:rsid w:val="00385338"/>
    <w:rsid w:val="00385395"/>
    <w:rsid w:val="00390F5B"/>
    <w:rsid w:val="003A4F20"/>
    <w:rsid w:val="003A5E8D"/>
    <w:rsid w:val="003B31A2"/>
    <w:rsid w:val="003B3FB3"/>
    <w:rsid w:val="003B73AC"/>
    <w:rsid w:val="003C2764"/>
    <w:rsid w:val="003C459C"/>
    <w:rsid w:val="003C4E37"/>
    <w:rsid w:val="003C6944"/>
    <w:rsid w:val="003D0F44"/>
    <w:rsid w:val="003D173D"/>
    <w:rsid w:val="003D30C2"/>
    <w:rsid w:val="003D795B"/>
    <w:rsid w:val="003E0FF0"/>
    <w:rsid w:val="003E16BE"/>
    <w:rsid w:val="003E3593"/>
    <w:rsid w:val="003F5EBD"/>
    <w:rsid w:val="00401855"/>
    <w:rsid w:val="00402F13"/>
    <w:rsid w:val="00406DDE"/>
    <w:rsid w:val="004074F5"/>
    <w:rsid w:val="0041047F"/>
    <w:rsid w:val="00414AE2"/>
    <w:rsid w:val="0041755E"/>
    <w:rsid w:val="004214F1"/>
    <w:rsid w:val="00422A95"/>
    <w:rsid w:val="00425C1E"/>
    <w:rsid w:val="00431552"/>
    <w:rsid w:val="00433F61"/>
    <w:rsid w:val="0043546E"/>
    <w:rsid w:val="00437018"/>
    <w:rsid w:val="00441783"/>
    <w:rsid w:val="00444434"/>
    <w:rsid w:val="00450B87"/>
    <w:rsid w:val="00450C70"/>
    <w:rsid w:val="00453715"/>
    <w:rsid w:val="00455EAC"/>
    <w:rsid w:val="0046362B"/>
    <w:rsid w:val="00464695"/>
    <w:rsid w:val="00466045"/>
    <w:rsid w:val="00473B42"/>
    <w:rsid w:val="004839D4"/>
    <w:rsid w:val="004877D9"/>
    <w:rsid w:val="00491756"/>
    <w:rsid w:val="00494FE6"/>
    <w:rsid w:val="004A14FA"/>
    <w:rsid w:val="004C09D3"/>
    <w:rsid w:val="004C3812"/>
    <w:rsid w:val="004C4A19"/>
    <w:rsid w:val="004C79C8"/>
    <w:rsid w:val="004D073D"/>
    <w:rsid w:val="004D1460"/>
    <w:rsid w:val="004D3578"/>
    <w:rsid w:val="004D380D"/>
    <w:rsid w:val="004D3F58"/>
    <w:rsid w:val="004D5BB6"/>
    <w:rsid w:val="004D5E47"/>
    <w:rsid w:val="004E213A"/>
    <w:rsid w:val="004E3FBC"/>
    <w:rsid w:val="004F7375"/>
    <w:rsid w:val="005014F1"/>
    <w:rsid w:val="00503171"/>
    <w:rsid w:val="00511D6F"/>
    <w:rsid w:val="005153FE"/>
    <w:rsid w:val="00515B37"/>
    <w:rsid w:val="00517383"/>
    <w:rsid w:val="005217FE"/>
    <w:rsid w:val="00522BB2"/>
    <w:rsid w:val="005240A4"/>
    <w:rsid w:val="00524C8A"/>
    <w:rsid w:val="0052656C"/>
    <w:rsid w:val="00530127"/>
    <w:rsid w:val="0053324D"/>
    <w:rsid w:val="00534D94"/>
    <w:rsid w:val="00534DA0"/>
    <w:rsid w:val="00535292"/>
    <w:rsid w:val="00543912"/>
    <w:rsid w:val="00543E6C"/>
    <w:rsid w:val="00544635"/>
    <w:rsid w:val="00545838"/>
    <w:rsid w:val="005471A7"/>
    <w:rsid w:val="00553F44"/>
    <w:rsid w:val="005564A7"/>
    <w:rsid w:val="00560572"/>
    <w:rsid w:val="00560C08"/>
    <w:rsid w:val="00565087"/>
    <w:rsid w:val="0056573F"/>
    <w:rsid w:val="00571CE2"/>
    <w:rsid w:val="005757EC"/>
    <w:rsid w:val="00586A56"/>
    <w:rsid w:val="0058707D"/>
    <w:rsid w:val="00587E37"/>
    <w:rsid w:val="00596A52"/>
    <w:rsid w:val="005B1232"/>
    <w:rsid w:val="005B28D1"/>
    <w:rsid w:val="005B29DA"/>
    <w:rsid w:val="005B6954"/>
    <w:rsid w:val="005B7B8D"/>
    <w:rsid w:val="005C13F9"/>
    <w:rsid w:val="005D3B05"/>
    <w:rsid w:val="005D4274"/>
    <w:rsid w:val="005E1571"/>
    <w:rsid w:val="005E3CB3"/>
    <w:rsid w:val="005E430B"/>
    <w:rsid w:val="005E48B6"/>
    <w:rsid w:val="005E7C3A"/>
    <w:rsid w:val="005F07D9"/>
    <w:rsid w:val="005F0FE7"/>
    <w:rsid w:val="005F3F11"/>
    <w:rsid w:val="006016C3"/>
    <w:rsid w:val="00601F9F"/>
    <w:rsid w:val="0060324C"/>
    <w:rsid w:val="00603C80"/>
    <w:rsid w:val="0060473F"/>
    <w:rsid w:val="00606DA9"/>
    <w:rsid w:val="00607D4D"/>
    <w:rsid w:val="006106EB"/>
    <w:rsid w:val="00611566"/>
    <w:rsid w:val="00614B08"/>
    <w:rsid w:val="0062222F"/>
    <w:rsid w:val="006234F8"/>
    <w:rsid w:val="00626FCE"/>
    <w:rsid w:val="00627144"/>
    <w:rsid w:val="00630F0C"/>
    <w:rsid w:val="006326C3"/>
    <w:rsid w:val="006379C6"/>
    <w:rsid w:val="0064056C"/>
    <w:rsid w:val="006415A1"/>
    <w:rsid w:val="00644ED7"/>
    <w:rsid w:val="00652868"/>
    <w:rsid w:val="00654B04"/>
    <w:rsid w:val="00655F1B"/>
    <w:rsid w:val="00656E1E"/>
    <w:rsid w:val="00657950"/>
    <w:rsid w:val="006653AF"/>
    <w:rsid w:val="006669BB"/>
    <w:rsid w:val="00675287"/>
    <w:rsid w:val="00675C04"/>
    <w:rsid w:val="0068113B"/>
    <w:rsid w:val="00684897"/>
    <w:rsid w:val="0068496C"/>
    <w:rsid w:val="00685C69"/>
    <w:rsid w:val="006866C4"/>
    <w:rsid w:val="00693598"/>
    <w:rsid w:val="00694EE2"/>
    <w:rsid w:val="006950A7"/>
    <w:rsid w:val="006C54B5"/>
    <w:rsid w:val="006C5F89"/>
    <w:rsid w:val="006D1726"/>
    <w:rsid w:val="006D1E24"/>
    <w:rsid w:val="006D1EA3"/>
    <w:rsid w:val="006D2C40"/>
    <w:rsid w:val="006D3183"/>
    <w:rsid w:val="006D468D"/>
    <w:rsid w:val="006E0795"/>
    <w:rsid w:val="006E274D"/>
    <w:rsid w:val="006E3D60"/>
    <w:rsid w:val="006E6BFA"/>
    <w:rsid w:val="006E768A"/>
    <w:rsid w:val="006F7AE5"/>
    <w:rsid w:val="00702574"/>
    <w:rsid w:val="0070369A"/>
    <w:rsid w:val="00710CBF"/>
    <w:rsid w:val="00717095"/>
    <w:rsid w:val="007275D6"/>
    <w:rsid w:val="00732F08"/>
    <w:rsid w:val="00733484"/>
    <w:rsid w:val="00734896"/>
    <w:rsid w:val="00734A5B"/>
    <w:rsid w:val="00742EA5"/>
    <w:rsid w:val="00744E76"/>
    <w:rsid w:val="007454BE"/>
    <w:rsid w:val="00746D07"/>
    <w:rsid w:val="007476DB"/>
    <w:rsid w:val="00747DA4"/>
    <w:rsid w:val="00756312"/>
    <w:rsid w:val="00757130"/>
    <w:rsid w:val="00757D40"/>
    <w:rsid w:val="0076103C"/>
    <w:rsid w:val="00763F05"/>
    <w:rsid w:val="007659C0"/>
    <w:rsid w:val="00771034"/>
    <w:rsid w:val="007719B5"/>
    <w:rsid w:val="00774167"/>
    <w:rsid w:val="007766C4"/>
    <w:rsid w:val="007776D1"/>
    <w:rsid w:val="00781593"/>
    <w:rsid w:val="00781EFE"/>
    <w:rsid w:val="00781F0F"/>
    <w:rsid w:val="007846A0"/>
    <w:rsid w:val="00784E85"/>
    <w:rsid w:val="007851F1"/>
    <w:rsid w:val="0078727C"/>
    <w:rsid w:val="007923B6"/>
    <w:rsid w:val="007923D6"/>
    <w:rsid w:val="00796F6B"/>
    <w:rsid w:val="007A1F59"/>
    <w:rsid w:val="007A282E"/>
    <w:rsid w:val="007A2D61"/>
    <w:rsid w:val="007A360C"/>
    <w:rsid w:val="007B2A63"/>
    <w:rsid w:val="007C095F"/>
    <w:rsid w:val="007C150A"/>
    <w:rsid w:val="007C19D9"/>
    <w:rsid w:val="007C27A2"/>
    <w:rsid w:val="007C2D79"/>
    <w:rsid w:val="007C4EB1"/>
    <w:rsid w:val="007C5F96"/>
    <w:rsid w:val="007D0CDD"/>
    <w:rsid w:val="007D0F83"/>
    <w:rsid w:val="007D2E9B"/>
    <w:rsid w:val="007E7673"/>
    <w:rsid w:val="007F02F6"/>
    <w:rsid w:val="007F5B0A"/>
    <w:rsid w:val="008003B1"/>
    <w:rsid w:val="00801C5D"/>
    <w:rsid w:val="008028A4"/>
    <w:rsid w:val="00803228"/>
    <w:rsid w:val="008038F7"/>
    <w:rsid w:val="0080481C"/>
    <w:rsid w:val="00806520"/>
    <w:rsid w:val="00811DF5"/>
    <w:rsid w:val="008129D9"/>
    <w:rsid w:val="00814B71"/>
    <w:rsid w:val="0082564A"/>
    <w:rsid w:val="00831BC3"/>
    <w:rsid w:val="00835AA9"/>
    <w:rsid w:val="00835C16"/>
    <w:rsid w:val="00837103"/>
    <w:rsid w:val="00840916"/>
    <w:rsid w:val="008512DB"/>
    <w:rsid w:val="008518B3"/>
    <w:rsid w:val="00854B15"/>
    <w:rsid w:val="008604EE"/>
    <w:rsid w:val="00861463"/>
    <w:rsid w:val="00863683"/>
    <w:rsid w:val="008768CA"/>
    <w:rsid w:val="00877880"/>
    <w:rsid w:val="00880559"/>
    <w:rsid w:val="00880822"/>
    <w:rsid w:val="00881006"/>
    <w:rsid w:val="00883C52"/>
    <w:rsid w:val="00883C95"/>
    <w:rsid w:val="00887224"/>
    <w:rsid w:val="00887DB4"/>
    <w:rsid w:val="008901A4"/>
    <w:rsid w:val="00892842"/>
    <w:rsid w:val="00892DD5"/>
    <w:rsid w:val="0089716E"/>
    <w:rsid w:val="00897B5F"/>
    <w:rsid w:val="008A4639"/>
    <w:rsid w:val="008A58C1"/>
    <w:rsid w:val="008A683D"/>
    <w:rsid w:val="008B0A52"/>
    <w:rsid w:val="008B1DDF"/>
    <w:rsid w:val="008C313B"/>
    <w:rsid w:val="008C33A2"/>
    <w:rsid w:val="008D059E"/>
    <w:rsid w:val="008D0EFC"/>
    <w:rsid w:val="008D6C95"/>
    <w:rsid w:val="008D7DD6"/>
    <w:rsid w:val="008E4314"/>
    <w:rsid w:val="008E4803"/>
    <w:rsid w:val="008F143C"/>
    <w:rsid w:val="008F29F4"/>
    <w:rsid w:val="008F4FF8"/>
    <w:rsid w:val="008F5F9E"/>
    <w:rsid w:val="00901F21"/>
    <w:rsid w:val="0090271F"/>
    <w:rsid w:val="009028CB"/>
    <w:rsid w:val="00903D8C"/>
    <w:rsid w:val="009113D5"/>
    <w:rsid w:val="009138F2"/>
    <w:rsid w:val="0092033B"/>
    <w:rsid w:val="00920BF9"/>
    <w:rsid w:val="00921B87"/>
    <w:rsid w:val="009220E1"/>
    <w:rsid w:val="0092408C"/>
    <w:rsid w:val="00931E15"/>
    <w:rsid w:val="0093685D"/>
    <w:rsid w:val="00942EC2"/>
    <w:rsid w:val="009435F2"/>
    <w:rsid w:val="00945796"/>
    <w:rsid w:val="0094591D"/>
    <w:rsid w:val="00946FD7"/>
    <w:rsid w:val="009501FC"/>
    <w:rsid w:val="00953801"/>
    <w:rsid w:val="009547E3"/>
    <w:rsid w:val="00954825"/>
    <w:rsid w:val="0095633A"/>
    <w:rsid w:val="00961B32"/>
    <w:rsid w:val="00971683"/>
    <w:rsid w:val="00972FAB"/>
    <w:rsid w:val="00972FD7"/>
    <w:rsid w:val="00973013"/>
    <w:rsid w:val="00974BAC"/>
    <w:rsid w:val="00974BB0"/>
    <w:rsid w:val="0097783C"/>
    <w:rsid w:val="00985779"/>
    <w:rsid w:val="009857AD"/>
    <w:rsid w:val="0098585D"/>
    <w:rsid w:val="00985964"/>
    <w:rsid w:val="009863E2"/>
    <w:rsid w:val="009876B5"/>
    <w:rsid w:val="00992568"/>
    <w:rsid w:val="009960C4"/>
    <w:rsid w:val="009966E3"/>
    <w:rsid w:val="009A0783"/>
    <w:rsid w:val="009A548A"/>
    <w:rsid w:val="009A7B0F"/>
    <w:rsid w:val="009C2F15"/>
    <w:rsid w:val="009C4D5C"/>
    <w:rsid w:val="009C53DB"/>
    <w:rsid w:val="009C69E5"/>
    <w:rsid w:val="009C7F15"/>
    <w:rsid w:val="009D0A28"/>
    <w:rsid w:val="009D1904"/>
    <w:rsid w:val="009D1C6D"/>
    <w:rsid w:val="009D3354"/>
    <w:rsid w:val="009E5643"/>
    <w:rsid w:val="009F27BB"/>
    <w:rsid w:val="009F2BFA"/>
    <w:rsid w:val="009F2D81"/>
    <w:rsid w:val="009F3B54"/>
    <w:rsid w:val="00A01ED4"/>
    <w:rsid w:val="00A10F02"/>
    <w:rsid w:val="00A15328"/>
    <w:rsid w:val="00A15EDA"/>
    <w:rsid w:val="00A170D5"/>
    <w:rsid w:val="00A23CA7"/>
    <w:rsid w:val="00A30F3E"/>
    <w:rsid w:val="00A333C4"/>
    <w:rsid w:val="00A34092"/>
    <w:rsid w:val="00A358E4"/>
    <w:rsid w:val="00A40449"/>
    <w:rsid w:val="00A517B0"/>
    <w:rsid w:val="00A53724"/>
    <w:rsid w:val="00A538E4"/>
    <w:rsid w:val="00A572D0"/>
    <w:rsid w:val="00A6505C"/>
    <w:rsid w:val="00A7310A"/>
    <w:rsid w:val="00A82346"/>
    <w:rsid w:val="00A8361A"/>
    <w:rsid w:val="00A83B99"/>
    <w:rsid w:val="00A90383"/>
    <w:rsid w:val="00A90C06"/>
    <w:rsid w:val="00A93422"/>
    <w:rsid w:val="00A9671C"/>
    <w:rsid w:val="00AA27A3"/>
    <w:rsid w:val="00AA2DD4"/>
    <w:rsid w:val="00AA440F"/>
    <w:rsid w:val="00AA524A"/>
    <w:rsid w:val="00AA5E55"/>
    <w:rsid w:val="00AA6D5F"/>
    <w:rsid w:val="00AB0018"/>
    <w:rsid w:val="00AC2226"/>
    <w:rsid w:val="00AD4FC9"/>
    <w:rsid w:val="00AD6B42"/>
    <w:rsid w:val="00AE02EB"/>
    <w:rsid w:val="00AE2424"/>
    <w:rsid w:val="00AE51EE"/>
    <w:rsid w:val="00AE6080"/>
    <w:rsid w:val="00AF0079"/>
    <w:rsid w:val="00AF115D"/>
    <w:rsid w:val="00AF39A0"/>
    <w:rsid w:val="00AF78D5"/>
    <w:rsid w:val="00B014E4"/>
    <w:rsid w:val="00B04568"/>
    <w:rsid w:val="00B04F48"/>
    <w:rsid w:val="00B07ACC"/>
    <w:rsid w:val="00B122B6"/>
    <w:rsid w:val="00B12767"/>
    <w:rsid w:val="00B13A9F"/>
    <w:rsid w:val="00B15449"/>
    <w:rsid w:val="00B248FF"/>
    <w:rsid w:val="00B25476"/>
    <w:rsid w:val="00B2614B"/>
    <w:rsid w:val="00B31535"/>
    <w:rsid w:val="00B3491E"/>
    <w:rsid w:val="00B3594A"/>
    <w:rsid w:val="00B46658"/>
    <w:rsid w:val="00B46A95"/>
    <w:rsid w:val="00B529A4"/>
    <w:rsid w:val="00B6065C"/>
    <w:rsid w:val="00B63F85"/>
    <w:rsid w:val="00B707DD"/>
    <w:rsid w:val="00B71924"/>
    <w:rsid w:val="00B72AC8"/>
    <w:rsid w:val="00B7464C"/>
    <w:rsid w:val="00B7497D"/>
    <w:rsid w:val="00B91630"/>
    <w:rsid w:val="00B9356C"/>
    <w:rsid w:val="00B9781E"/>
    <w:rsid w:val="00BA1835"/>
    <w:rsid w:val="00BB0505"/>
    <w:rsid w:val="00BB0727"/>
    <w:rsid w:val="00BB272A"/>
    <w:rsid w:val="00BB4415"/>
    <w:rsid w:val="00BB7955"/>
    <w:rsid w:val="00BC2F85"/>
    <w:rsid w:val="00BC31D6"/>
    <w:rsid w:val="00BC379D"/>
    <w:rsid w:val="00BE0F2C"/>
    <w:rsid w:val="00BE16F3"/>
    <w:rsid w:val="00BE3C1A"/>
    <w:rsid w:val="00BE52AE"/>
    <w:rsid w:val="00BF0636"/>
    <w:rsid w:val="00BF79F1"/>
    <w:rsid w:val="00C03035"/>
    <w:rsid w:val="00C12882"/>
    <w:rsid w:val="00C12B39"/>
    <w:rsid w:val="00C16A01"/>
    <w:rsid w:val="00C22098"/>
    <w:rsid w:val="00C24B84"/>
    <w:rsid w:val="00C27F25"/>
    <w:rsid w:val="00C33079"/>
    <w:rsid w:val="00C3554F"/>
    <w:rsid w:val="00C410EA"/>
    <w:rsid w:val="00C4502D"/>
    <w:rsid w:val="00C463FB"/>
    <w:rsid w:val="00C61556"/>
    <w:rsid w:val="00C644AD"/>
    <w:rsid w:val="00C66142"/>
    <w:rsid w:val="00C66B56"/>
    <w:rsid w:val="00C67E53"/>
    <w:rsid w:val="00C72D71"/>
    <w:rsid w:val="00C730FA"/>
    <w:rsid w:val="00C76304"/>
    <w:rsid w:val="00C8009F"/>
    <w:rsid w:val="00C928E0"/>
    <w:rsid w:val="00C93EC1"/>
    <w:rsid w:val="00C975A9"/>
    <w:rsid w:val="00C97DF3"/>
    <w:rsid w:val="00CA3D0C"/>
    <w:rsid w:val="00CA63C7"/>
    <w:rsid w:val="00CB5D24"/>
    <w:rsid w:val="00CB6887"/>
    <w:rsid w:val="00CB712D"/>
    <w:rsid w:val="00CC09E2"/>
    <w:rsid w:val="00CC373D"/>
    <w:rsid w:val="00CC47AA"/>
    <w:rsid w:val="00CC7B1A"/>
    <w:rsid w:val="00CD0D08"/>
    <w:rsid w:val="00CD4C7B"/>
    <w:rsid w:val="00CE396C"/>
    <w:rsid w:val="00CE426F"/>
    <w:rsid w:val="00CE7CC3"/>
    <w:rsid w:val="00CF2AA7"/>
    <w:rsid w:val="00CF7B27"/>
    <w:rsid w:val="00D055A2"/>
    <w:rsid w:val="00D06E71"/>
    <w:rsid w:val="00D104A8"/>
    <w:rsid w:val="00D12905"/>
    <w:rsid w:val="00D132E5"/>
    <w:rsid w:val="00D13A8D"/>
    <w:rsid w:val="00D14201"/>
    <w:rsid w:val="00D27D5A"/>
    <w:rsid w:val="00D42654"/>
    <w:rsid w:val="00D42C13"/>
    <w:rsid w:val="00D445C1"/>
    <w:rsid w:val="00D530CA"/>
    <w:rsid w:val="00D6137C"/>
    <w:rsid w:val="00D62B85"/>
    <w:rsid w:val="00D70737"/>
    <w:rsid w:val="00D71041"/>
    <w:rsid w:val="00D736FC"/>
    <w:rsid w:val="00D738D6"/>
    <w:rsid w:val="00D750D8"/>
    <w:rsid w:val="00D8013B"/>
    <w:rsid w:val="00D80795"/>
    <w:rsid w:val="00D87E00"/>
    <w:rsid w:val="00D9134D"/>
    <w:rsid w:val="00D9267F"/>
    <w:rsid w:val="00D9330A"/>
    <w:rsid w:val="00D935AA"/>
    <w:rsid w:val="00D94D91"/>
    <w:rsid w:val="00D94E7D"/>
    <w:rsid w:val="00D951AF"/>
    <w:rsid w:val="00D95256"/>
    <w:rsid w:val="00DA419C"/>
    <w:rsid w:val="00DA7A03"/>
    <w:rsid w:val="00DB1818"/>
    <w:rsid w:val="00DB4BAE"/>
    <w:rsid w:val="00DB6207"/>
    <w:rsid w:val="00DC309B"/>
    <w:rsid w:val="00DC4075"/>
    <w:rsid w:val="00DC4DA2"/>
    <w:rsid w:val="00DD1252"/>
    <w:rsid w:val="00DD19DA"/>
    <w:rsid w:val="00DD2D99"/>
    <w:rsid w:val="00DD58D3"/>
    <w:rsid w:val="00DD653E"/>
    <w:rsid w:val="00DE0C24"/>
    <w:rsid w:val="00DE2A45"/>
    <w:rsid w:val="00DF26DC"/>
    <w:rsid w:val="00E02A94"/>
    <w:rsid w:val="00E04211"/>
    <w:rsid w:val="00E045AB"/>
    <w:rsid w:val="00E07838"/>
    <w:rsid w:val="00E12F14"/>
    <w:rsid w:val="00E156EC"/>
    <w:rsid w:val="00E16DD0"/>
    <w:rsid w:val="00E2347F"/>
    <w:rsid w:val="00E242B5"/>
    <w:rsid w:val="00E263D4"/>
    <w:rsid w:val="00E266E8"/>
    <w:rsid w:val="00E27FA9"/>
    <w:rsid w:val="00E32AB8"/>
    <w:rsid w:val="00E33299"/>
    <w:rsid w:val="00E35488"/>
    <w:rsid w:val="00E51BF4"/>
    <w:rsid w:val="00E57880"/>
    <w:rsid w:val="00E57F05"/>
    <w:rsid w:val="00E62835"/>
    <w:rsid w:val="00E636DA"/>
    <w:rsid w:val="00E74D11"/>
    <w:rsid w:val="00E77645"/>
    <w:rsid w:val="00E801FA"/>
    <w:rsid w:val="00E84FCF"/>
    <w:rsid w:val="00E852FF"/>
    <w:rsid w:val="00EA22F8"/>
    <w:rsid w:val="00EA3905"/>
    <w:rsid w:val="00EA3DD7"/>
    <w:rsid w:val="00EC2C94"/>
    <w:rsid w:val="00EC4A25"/>
    <w:rsid w:val="00EC53CD"/>
    <w:rsid w:val="00EE086C"/>
    <w:rsid w:val="00EE1CB0"/>
    <w:rsid w:val="00EE5C09"/>
    <w:rsid w:val="00EF201F"/>
    <w:rsid w:val="00EF32BB"/>
    <w:rsid w:val="00EF61D3"/>
    <w:rsid w:val="00F006BA"/>
    <w:rsid w:val="00F01E71"/>
    <w:rsid w:val="00F025A2"/>
    <w:rsid w:val="00F077D5"/>
    <w:rsid w:val="00F125DC"/>
    <w:rsid w:val="00F13016"/>
    <w:rsid w:val="00F14D27"/>
    <w:rsid w:val="00F2026E"/>
    <w:rsid w:val="00F2210A"/>
    <w:rsid w:val="00F30946"/>
    <w:rsid w:val="00F37743"/>
    <w:rsid w:val="00F423EA"/>
    <w:rsid w:val="00F42DEC"/>
    <w:rsid w:val="00F4499B"/>
    <w:rsid w:val="00F467AF"/>
    <w:rsid w:val="00F4723F"/>
    <w:rsid w:val="00F5133E"/>
    <w:rsid w:val="00F54A3D"/>
    <w:rsid w:val="00F54FDC"/>
    <w:rsid w:val="00F57274"/>
    <w:rsid w:val="00F653B8"/>
    <w:rsid w:val="00F65552"/>
    <w:rsid w:val="00F65B9F"/>
    <w:rsid w:val="00F65F95"/>
    <w:rsid w:val="00F71D26"/>
    <w:rsid w:val="00F733AC"/>
    <w:rsid w:val="00F74380"/>
    <w:rsid w:val="00F743AE"/>
    <w:rsid w:val="00F75795"/>
    <w:rsid w:val="00F76F8F"/>
    <w:rsid w:val="00F82374"/>
    <w:rsid w:val="00F8361E"/>
    <w:rsid w:val="00F9248D"/>
    <w:rsid w:val="00F940F2"/>
    <w:rsid w:val="00F97A28"/>
    <w:rsid w:val="00FA1266"/>
    <w:rsid w:val="00FA3493"/>
    <w:rsid w:val="00FA512C"/>
    <w:rsid w:val="00FB00B2"/>
    <w:rsid w:val="00FB0E0E"/>
    <w:rsid w:val="00FB2BEA"/>
    <w:rsid w:val="00FB2F48"/>
    <w:rsid w:val="00FB50D7"/>
    <w:rsid w:val="00FB5EC0"/>
    <w:rsid w:val="00FC1192"/>
    <w:rsid w:val="00FC31A8"/>
    <w:rsid w:val="00FC6AE1"/>
    <w:rsid w:val="00FC7B34"/>
    <w:rsid w:val="00FD2036"/>
    <w:rsid w:val="00FD31CD"/>
    <w:rsid w:val="00FD5A68"/>
    <w:rsid w:val="00FE32C0"/>
    <w:rsid w:val="00FE38CB"/>
    <w:rsid w:val="00FE4229"/>
    <w:rsid w:val="00FE444E"/>
    <w:rsid w:val="00FE4E79"/>
    <w:rsid w:val="00FF20D0"/>
    <w:rsid w:val="00FF2322"/>
    <w:rsid w:val="00FF42CB"/>
    <w:rsid w:val="034C54D8"/>
    <w:rsid w:val="0733F08E"/>
    <w:rsid w:val="094E5EC3"/>
    <w:rsid w:val="16A206EA"/>
    <w:rsid w:val="1929ACB8"/>
    <w:rsid w:val="21E4B991"/>
    <w:rsid w:val="2C7F5ECA"/>
    <w:rsid w:val="4F8B651A"/>
    <w:rsid w:val="60C2CAA9"/>
    <w:rsid w:val="6F23F5B5"/>
    <w:rsid w:val="7B5A6B4F"/>
    <w:rsid w:val="7D87F8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FBCDABFC-54F5-4C0C-89BB-8B68E952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NOZchn">
    <w:name w:val="NO Zchn"/>
    <w:link w:val="NO"/>
    <w:rsid w:val="00113F5F"/>
    <w:rPr>
      <w:lang w:val="en-GB"/>
    </w:rPr>
  </w:style>
  <w:style w:type="character" w:customStyle="1" w:styleId="B1Zchn">
    <w:name w:val="B1 Zchn"/>
    <w:link w:val="B1"/>
    <w:qFormat/>
    <w:rsid w:val="00113F5F"/>
    <w:rPr>
      <w:lang w:val="en-GB"/>
    </w:rPr>
  </w:style>
  <w:style w:type="character" w:customStyle="1" w:styleId="B1Char1">
    <w:name w:val="B1 Char1"/>
    <w:qFormat/>
    <w:rsid w:val="00E263D4"/>
    <w:rPr>
      <w:lang w:val="en-GB" w:eastAsia="en-US" w:bidi="ar-SA"/>
    </w:rPr>
  </w:style>
  <w:style w:type="paragraph" w:styleId="Revision">
    <w:name w:val="Revision"/>
    <w:hidden/>
    <w:uiPriority w:val="99"/>
    <w:semiHidden/>
    <w:rsid w:val="00E263D4"/>
    <w:rPr>
      <w:lang w:val="en-GB"/>
    </w:rPr>
  </w:style>
  <w:style w:type="character" w:styleId="CommentReference">
    <w:name w:val="annotation reference"/>
    <w:basedOn w:val="DefaultParagraphFont"/>
    <w:rsid w:val="00205CA0"/>
    <w:rPr>
      <w:sz w:val="16"/>
      <w:szCs w:val="16"/>
    </w:rPr>
  </w:style>
  <w:style w:type="paragraph" w:styleId="CommentText">
    <w:name w:val="annotation text"/>
    <w:basedOn w:val="Normal"/>
    <w:link w:val="CommentTextChar"/>
    <w:rsid w:val="00205CA0"/>
  </w:style>
  <w:style w:type="character" w:customStyle="1" w:styleId="CommentTextChar">
    <w:name w:val="Comment Text Char"/>
    <w:basedOn w:val="DefaultParagraphFont"/>
    <w:link w:val="CommentText"/>
    <w:rsid w:val="00205CA0"/>
    <w:rPr>
      <w:lang w:val="en-GB"/>
    </w:rPr>
  </w:style>
  <w:style w:type="paragraph" w:styleId="CommentSubject">
    <w:name w:val="annotation subject"/>
    <w:basedOn w:val="CommentText"/>
    <w:next w:val="CommentText"/>
    <w:link w:val="CommentSubjectChar"/>
    <w:rsid w:val="00205CA0"/>
    <w:rPr>
      <w:b/>
      <w:bCs/>
    </w:rPr>
  </w:style>
  <w:style w:type="character" w:customStyle="1" w:styleId="CommentSubjectChar">
    <w:name w:val="Comment Subject Char"/>
    <w:basedOn w:val="CommentTextChar"/>
    <w:link w:val="CommentSubject"/>
    <w:rsid w:val="00205CA0"/>
    <w:rPr>
      <w:b/>
      <w:bCs/>
      <w:lang w:val="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5CharCharCharCharCharCharChar">
    <w:name w:val="Char5 Char Char Char Char Char Char Char"/>
    <w:basedOn w:val="Normal"/>
    <w:semiHidden/>
    <w:rsid w:val="008A4639"/>
    <w:pPr>
      <w:spacing w:after="160" w:line="240" w:lineRule="exact"/>
    </w:pPr>
    <w:rPr>
      <w:rFonts w:ascii="Arial" w:eastAsia="SimSun" w:hAnsi="Arial" w:cs="Arial"/>
      <w:color w:val="0000FF"/>
      <w:kern w:val="2"/>
      <w:sz w:val="22"/>
      <w:szCs w:val="24"/>
      <w:lang w:val="en-US" w:eastAsia="zh-CN"/>
    </w:rPr>
  </w:style>
  <w:style w:type="paragraph" w:styleId="ListParagraph">
    <w:name w:val="List Paragraph"/>
    <w:basedOn w:val="Normal"/>
    <w:uiPriority w:val="34"/>
    <w:qFormat/>
    <w:rsid w:val="00FE4E79"/>
    <w:pPr>
      <w:ind w:left="720"/>
      <w:contextualSpacing/>
    </w:pPr>
  </w:style>
  <w:style w:type="paragraph" w:customStyle="1" w:styleId="listparagraph3">
    <w:name w:val="listparagraph3"/>
    <w:basedOn w:val="Normal"/>
    <w:semiHidden/>
    <w:rsid w:val="00FE4E79"/>
    <w:pPr>
      <w:overflowPunct w:val="0"/>
      <w:autoSpaceDE w:val="0"/>
      <w:autoSpaceDN w:val="0"/>
      <w:adjustRightInd w:val="0"/>
      <w:spacing w:before="100" w:beforeAutospacing="1" w:after="100" w:afterAutospacing="1"/>
      <w:textAlignment w:val="baseline"/>
    </w:pPr>
    <w:rPr>
      <w:rFonts w:ascii="Calibri" w:eastAsia="SimSun" w:hAnsi="Calibri" w:cs="Calibri"/>
      <w:sz w:val="24"/>
      <w:szCs w:val="24"/>
      <w:lang w:val="en-US" w:eastAsia="zh-CN"/>
    </w:rPr>
  </w:style>
  <w:style w:type="paragraph" w:styleId="NormalWeb">
    <w:name w:val="Normal (Web)"/>
    <w:basedOn w:val="Normal"/>
    <w:uiPriority w:val="99"/>
    <w:unhideWhenUsed/>
    <w:rsid w:val="002F43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1781">
      <w:bodyDiv w:val="1"/>
      <w:marLeft w:val="0"/>
      <w:marRight w:val="0"/>
      <w:marTop w:val="0"/>
      <w:marBottom w:val="0"/>
      <w:divBdr>
        <w:top w:val="none" w:sz="0" w:space="0" w:color="auto"/>
        <w:left w:val="none" w:sz="0" w:space="0" w:color="auto"/>
        <w:bottom w:val="none" w:sz="0" w:space="0" w:color="auto"/>
        <w:right w:val="none" w:sz="0" w:space="0" w:color="auto"/>
      </w:divBdr>
    </w:div>
    <w:div w:id="40908924">
      <w:bodyDiv w:val="1"/>
      <w:marLeft w:val="0"/>
      <w:marRight w:val="0"/>
      <w:marTop w:val="0"/>
      <w:marBottom w:val="0"/>
      <w:divBdr>
        <w:top w:val="none" w:sz="0" w:space="0" w:color="auto"/>
        <w:left w:val="none" w:sz="0" w:space="0" w:color="auto"/>
        <w:bottom w:val="none" w:sz="0" w:space="0" w:color="auto"/>
        <w:right w:val="none" w:sz="0" w:space="0" w:color="auto"/>
      </w:divBdr>
    </w:div>
    <w:div w:id="268239202">
      <w:bodyDiv w:val="1"/>
      <w:marLeft w:val="0"/>
      <w:marRight w:val="0"/>
      <w:marTop w:val="0"/>
      <w:marBottom w:val="0"/>
      <w:divBdr>
        <w:top w:val="none" w:sz="0" w:space="0" w:color="auto"/>
        <w:left w:val="none" w:sz="0" w:space="0" w:color="auto"/>
        <w:bottom w:val="none" w:sz="0" w:space="0" w:color="auto"/>
        <w:right w:val="none" w:sz="0" w:space="0" w:color="auto"/>
      </w:divBdr>
    </w:div>
    <w:div w:id="387919739">
      <w:bodyDiv w:val="1"/>
      <w:marLeft w:val="0"/>
      <w:marRight w:val="0"/>
      <w:marTop w:val="0"/>
      <w:marBottom w:val="0"/>
      <w:divBdr>
        <w:top w:val="none" w:sz="0" w:space="0" w:color="auto"/>
        <w:left w:val="none" w:sz="0" w:space="0" w:color="auto"/>
        <w:bottom w:val="none" w:sz="0" w:space="0" w:color="auto"/>
        <w:right w:val="none" w:sz="0" w:space="0" w:color="auto"/>
      </w:divBdr>
    </w:div>
    <w:div w:id="424696481">
      <w:bodyDiv w:val="1"/>
      <w:marLeft w:val="0"/>
      <w:marRight w:val="0"/>
      <w:marTop w:val="0"/>
      <w:marBottom w:val="0"/>
      <w:divBdr>
        <w:top w:val="none" w:sz="0" w:space="0" w:color="auto"/>
        <w:left w:val="none" w:sz="0" w:space="0" w:color="auto"/>
        <w:bottom w:val="none" w:sz="0" w:space="0" w:color="auto"/>
        <w:right w:val="none" w:sz="0" w:space="0" w:color="auto"/>
      </w:divBdr>
    </w:div>
    <w:div w:id="528763398">
      <w:bodyDiv w:val="1"/>
      <w:marLeft w:val="0"/>
      <w:marRight w:val="0"/>
      <w:marTop w:val="0"/>
      <w:marBottom w:val="0"/>
      <w:divBdr>
        <w:top w:val="none" w:sz="0" w:space="0" w:color="auto"/>
        <w:left w:val="none" w:sz="0" w:space="0" w:color="auto"/>
        <w:bottom w:val="none" w:sz="0" w:space="0" w:color="auto"/>
        <w:right w:val="none" w:sz="0" w:space="0" w:color="auto"/>
      </w:divBdr>
    </w:div>
    <w:div w:id="639849711">
      <w:bodyDiv w:val="1"/>
      <w:marLeft w:val="0"/>
      <w:marRight w:val="0"/>
      <w:marTop w:val="0"/>
      <w:marBottom w:val="0"/>
      <w:divBdr>
        <w:top w:val="none" w:sz="0" w:space="0" w:color="auto"/>
        <w:left w:val="none" w:sz="0" w:space="0" w:color="auto"/>
        <w:bottom w:val="none" w:sz="0" w:space="0" w:color="auto"/>
        <w:right w:val="none" w:sz="0" w:space="0" w:color="auto"/>
      </w:divBdr>
    </w:div>
    <w:div w:id="833451663">
      <w:bodyDiv w:val="1"/>
      <w:marLeft w:val="0"/>
      <w:marRight w:val="0"/>
      <w:marTop w:val="0"/>
      <w:marBottom w:val="0"/>
      <w:divBdr>
        <w:top w:val="none" w:sz="0" w:space="0" w:color="auto"/>
        <w:left w:val="none" w:sz="0" w:space="0" w:color="auto"/>
        <w:bottom w:val="none" w:sz="0" w:space="0" w:color="auto"/>
        <w:right w:val="none" w:sz="0" w:space="0" w:color="auto"/>
      </w:divBdr>
    </w:div>
    <w:div w:id="1079131840">
      <w:bodyDiv w:val="1"/>
      <w:marLeft w:val="0"/>
      <w:marRight w:val="0"/>
      <w:marTop w:val="0"/>
      <w:marBottom w:val="0"/>
      <w:divBdr>
        <w:top w:val="none" w:sz="0" w:space="0" w:color="auto"/>
        <w:left w:val="none" w:sz="0" w:space="0" w:color="auto"/>
        <w:bottom w:val="none" w:sz="0" w:space="0" w:color="auto"/>
        <w:right w:val="none" w:sz="0" w:space="0" w:color="auto"/>
      </w:divBdr>
    </w:div>
    <w:div w:id="1214269693">
      <w:bodyDiv w:val="1"/>
      <w:marLeft w:val="0"/>
      <w:marRight w:val="0"/>
      <w:marTop w:val="0"/>
      <w:marBottom w:val="0"/>
      <w:divBdr>
        <w:top w:val="none" w:sz="0" w:space="0" w:color="auto"/>
        <w:left w:val="none" w:sz="0" w:space="0" w:color="auto"/>
        <w:bottom w:val="none" w:sz="0" w:space="0" w:color="auto"/>
        <w:right w:val="none" w:sz="0" w:space="0" w:color="auto"/>
      </w:divBdr>
    </w:div>
    <w:div w:id="164273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5AIRPNAIUNRU-1156379521-4086</_dlc_DocId>
    <_dlc_DocIdUrl xmlns="71c5aaf6-e6ce-465b-b873-5148d2a4c105">
      <Url>https://nokia.sharepoint.com/sites/c5g/e2earch/_layouts/15/DocIdRedir.aspx?ID=5AIRPNAIUNRU-1156379521-4086</Url>
      <Description>5AIRPNAIUNRU-1156379521-4086</Description>
    </_dlc_DocIdUrl>
  </documentManagement>
</p:properties>
</file>

<file path=customXml/itemProps1.xml><?xml version="1.0" encoding="utf-8"?>
<ds:datastoreItem xmlns:ds="http://schemas.openxmlformats.org/officeDocument/2006/customXml" ds:itemID="{7966C0CC-03CD-43F7-B59E-054173383C43}">
  <ds:schemaRefs>
    <ds:schemaRef ds:uri="http://schemas.microsoft.com/sharepoint/events"/>
  </ds:schemaRefs>
</ds:datastoreItem>
</file>

<file path=customXml/itemProps2.xml><?xml version="1.0" encoding="utf-8"?>
<ds:datastoreItem xmlns:ds="http://schemas.openxmlformats.org/officeDocument/2006/customXml" ds:itemID="{2647B8E5-50FC-4E20-BF50-988199570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92018-84B2-4EB8-9EF7-68EA5D35C581}">
  <ds:schemaRefs>
    <ds:schemaRef ds:uri="http://schemas.microsoft.com/sharepoint/v3/contenttype/forms"/>
  </ds:schemaRefs>
</ds:datastoreItem>
</file>

<file path=customXml/itemProps4.xml><?xml version="1.0" encoding="utf-8"?>
<ds:datastoreItem xmlns:ds="http://schemas.openxmlformats.org/officeDocument/2006/customXml" ds:itemID="{D0EAD462-4139-4C44-B863-2822DD1CE933}">
  <ds:schemaRefs>
    <ds:schemaRef ds:uri="Microsoft.SharePoint.Taxonomy.ContentTypeSync"/>
  </ds:schemaRefs>
</ds:datastoreItem>
</file>

<file path=customXml/itemProps5.xml><?xml version="1.0" encoding="utf-8"?>
<ds:datastoreItem xmlns:ds="http://schemas.openxmlformats.org/officeDocument/2006/customXml" ds:itemID="{4F427E8A-ECBA-4356-A37E-3B710EDE13F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844</TotalTime>
  <Pages>3</Pages>
  <Words>1398</Words>
  <Characters>7203</Characters>
  <Application>Microsoft Office Word</Application>
  <DocSecurity>0</DocSecurity>
  <Lines>800</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353</cp:revision>
  <dcterms:created xsi:type="dcterms:W3CDTF">2023-05-10T13:08:00Z</dcterms:created>
  <dcterms:modified xsi:type="dcterms:W3CDTF">2023-11-03T04:43:00Z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a7f5fef7-a535-48fa-bcb8-10e8c03059cf</vt:lpwstr>
  </property>
</Properties>
</file>